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C0" w:rsidRDefault="008E38C0" w:rsidP="008E38C0">
      <w:pPr>
        <w:pStyle w:val="xm-1355329738710255150m3966607072534121111gmail-msonormal"/>
        <w:shd w:val="clear" w:color="auto" w:fill="FFFFFF"/>
        <w:spacing w:before="0" w:after="0" w:afterAutospacing="0"/>
        <w:jc w:val="both"/>
        <w:rPr>
          <w:color w:val="201F1E"/>
        </w:rPr>
      </w:pPr>
      <w:r>
        <w:rPr>
          <w:rStyle w:val="Forte"/>
          <w:rFonts w:ascii="Calibri" w:hAnsi="Calibri" w:cs="Calibri"/>
          <w:color w:val="201F1E"/>
          <w:u w:val="single"/>
          <w:bdr w:val="none" w:sz="0" w:space="0" w:color="auto" w:frame="1"/>
        </w:rPr>
        <w:t>CONFIRA A AGENDA DO</w:t>
      </w:r>
      <w:r>
        <w:rPr>
          <w:rStyle w:val="apple-converted-space"/>
          <w:rFonts w:ascii="Calibri" w:hAnsi="Calibri" w:cs="Calibri"/>
          <w:b/>
          <w:bCs/>
          <w:color w:val="201F1E"/>
          <w:u w:val="single"/>
          <w:bdr w:val="none" w:sz="0" w:space="0" w:color="auto" w:frame="1"/>
        </w:rPr>
        <w:t> </w:t>
      </w:r>
      <w:r>
        <w:rPr>
          <w:rFonts w:ascii="inherit" w:hAnsi="inherit"/>
          <w:b/>
          <w:bCs/>
          <w:color w:val="201F1E"/>
          <w:u w:val="single"/>
          <w:bdr w:val="none" w:sz="0" w:space="0" w:color="auto" w:frame="1"/>
        </w:rPr>
        <w:t>CICLO DE CAPACITAÇÃO REGIONALIZADA DO FUNCULTURA GERAL E MÚSICA</w:t>
      </w:r>
    </w:p>
    <w:p w:rsidR="008E38C0" w:rsidRDefault="008E38C0" w:rsidP="008E38C0">
      <w:pPr>
        <w:pStyle w:val="xm-1355329738710255150m3966607072534121111gmail-msonormal"/>
        <w:shd w:val="clear" w:color="auto" w:fill="FFFFFF"/>
        <w:spacing w:before="0" w:after="0" w:afterAutospacing="0"/>
        <w:jc w:val="both"/>
        <w:rPr>
          <w:color w:val="201F1E"/>
        </w:rPr>
      </w:pPr>
      <w:r>
        <w:rPr>
          <w:rFonts w:ascii="inherit" w:hAnsi="inherit"/>
          <w:b/>
          <w:bCs/>
          <w:color w:val="201F1E"/>
          <w:u w:val="singl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São Benedito do Sul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2</w:t>
      </w:r>
      <w:proofErr w:type="gramEnd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e 3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Sala de reunião da Prefeitura (Rua Dr. Jose Mariano, 218 – Centro</w:t>
      </w: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)</w:t>
      </w:r>
      <w:proofErr w:type="gramEnd"/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Salgueiro      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2</w:t>
      </w:r>
      <w:proofErr w:type="gramEnd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e 3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Centro Vocacional Tecnológico em Confecção – CVT (Rua Ana Nunes de Carvalho Barros, 282 - Santo Antônio</w:t>
      </w: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)</w:t>
      </w:r>
      <w:proofErr w:type="gramEnd"/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Águas Belas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2</w:t>
      </w:r>
      <w:proofErr w:type="gramEnd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e 3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Salão Nobre da Igreja Presbiteriana (Praça Manoel Borba)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Serra Talhada</w:t>
      </w:r>
      <w:proofErr w:type="gramStart"/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 xml:space="preserve">  </w:t>
      </w:r>
      <w:proofErr w:type="gramEnd"/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        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2</w:t>
      </w:r>
      <w:proofErr w:type="gramEnd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e 3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Museu do Cangaço (Antiga Estação Ferroviária, Centro</w:t>
      </w: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)</w:t>
      </w:r>
      <w:proofErr w:type="gramEnd"/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Sertânia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6</w:t>
      </w:r>
      <w:proofErr w:type="gramEnd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e 7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Câmara Municipal de Sertânia - Casa Jose Severo de Melo (Rua Dr. Ulisses Lins de </w:t>
      </w: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Albuquerque,</w:t>
      </w:r>
      <w:proofErr w:type="gramEnd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101 - Centro)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São Lourenço da Mata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6</w:t>
      </w:r>
      <w:proofErr w:type="gramEnd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e 7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Colégio Agrícola Dom Agostinho - CODAI (Av. Dr. Francisco Correia, 643 – Centro</w:t>
      </w: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)</w:t>
      </w:r>
      <w:proofErr w:type="gramEnd"/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Tabira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8</w:t>
      </w:r>
      <w:proofErr w:type="gramEnd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e 9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Auditório da Secretaria Municipal de Educação (Rua Eduardo Domingos de Lima, 455 - Centro</w:t>
      </w: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)</w:t>
      </w:r>
      <w:proofErr w:type="gramEnd"/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Ipojuca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8</w:t>
      </w:r>
      <w:proofErr w:type="gramEnd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e 9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Auditório da Prefeitura (Rua Cel. João de Souza Leão, s/n – Centro</w:t>
      </w: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)</w:t>
      </w:r>
      <w:proofErr w:type="gramEnd"/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Santa Maria da Boa Vista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9</w:t>
      </w:r>
      <w:proofErr w:type="gramEnd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e 10 de maio         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IF Sertão PE Campus Santa Maria da Boa Vista (BR </w:t>
      </w: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428 KM</w:t>
      </w:r>
      <w:proofErr w:type="gramEnd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90)</w:t>
      </w:r>
    </w:p>
    <w:p w:rsidR="008E38C0" w:rsidRDefault="008E38C0" w:rsidP="008E38C0">
      <w:pPr>
        <w:pStyle w:val="xm-1355329738710255150m3966607072534121111gmail-msonormal"/>
        <w:shd w:val="clear" w:color="auto" w:fill="FFFFFF"/>
        <w:spacing w:before="0" w:after="0" w:afterAutospacing="0"/>
        <w:rPr>
          <w:color w:val="201F1E"/>
        </w:rPr>
      </w:pPr>
      <w:r>
        <w:rPr>
          <w:rFonts w:ascii="inherit" w:hAnsi="inherit"/>
          <w:b/>
          <w:bCs/>
          <w:color w:val="201F1E"/>
          <w:u w:val="single"/>
          <w:bdr w:val="none" w:sz="0" w:space="0" w:color="auto" w:frame="1"/>
        </w:rPr>
        <w:t> </w:t>
      </w:r>
    </w:p>
    <w:p w:rsidR="008E38C0" w:rsidRDefault="008E38C0" w:rsidP="008E38C0">
      <w:pPr>
        <w:pStyle w:val="xm-1355329738710255150m3966607072534121111gmail-msonormal"/>
        <w:shd w:val="clear" w:color="auto" w:fill="FFFFFF"/>
        <w:spacing w:before="0" w:after="0" w:afterAutospacing="0"/>
        <w:rPr>
          <w:color w:val="201F1E"/>
        </w:rPr>
      </w:pPr>
      <w:r>
        <w:rPr>
          <w:rFonts w:ascii="inherit" w:hAnsi="inherit"/>
          <w:b/>
          <w:bCs/>
          <w:color w:val="201F1E"/>
          <w:u w:val="single"/>
          <w:bdr w:val="none" w:sz="0" w:space="0" w:color="auto" w:frame="1"/>
        </w:rPr>
        <w:t>CONFIRA A AGENDA DO CICLO DE CAPACITAÇÃO REGIONALIZADA DE MICROPROJETOS CULTURAIS</w:t>
      </w:r>
    </w:p>
    <w:p w:rsidR="008E38C0" w:rsidRDefault="008E38C0" w:rsidP="008E38C0">
      <w:pPr>
        <w:pStyle w:val="xm-1355329738710255150m3966607072534121111gmail-msonormal"/>
        <w:shd w:val="clear" w:color="auto" w:fill="FFFFFF"/>
        <w:spacing w:before="0" w:after="0" w:afterAutospacing="0"/>
        <w:rPr>
          <w:color w:val="201F1E"/>
        </w:rPr>
      </w:pPr>
      <w:r>
        <w:rPr>
          <w:rFonts w:ascii="inherit" w:hAnsi="inherit"/>
          <w:b/>
          <w:bCs/>
          <w:color w:val="201F1E"/>
          <w:u w:val="single"/>
          <w:bdr w:val="none" w:sz="0" w:space="0" w:color="auto" w:frame="1"/>
        </w:rPr>
        <w:lastRenderedPageBreak/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b/>
          <w:bCs/>
          <w:color w:val="201F1E"/>
          <w:u w:val="single"/>
          <w:bdr w:val="none" w:sz="0" w:space="0" w:color="auto" w:frame="1"/>
        </w:rPr>
        <w:t>13 a 20 de maio de 2019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Style w:val="Forte"/>
          <w:rFonts w:ascii="inherit" w:hAnsi="inherit" w:cs="Calibri"/>
          <w:color w:val="201F1E"/>
          <w:u w:val="singl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Jaboatão dos Guararapes  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13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Centro Cultural Miguel Arraes de Alencar (Av. Júlio Maranhão, 1668 – Prazeres</w:t>
      </w: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)</w:t>
      </w:r>
      <w:proofErr w:type="gramEnd"/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Belo Jardim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13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Escola Estadual Professor </w:t>
      </w:r>
      <w:proofErr w:type="spell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Donino</w:t>
      </w:r>
      <w:proofErr w:type="spellEnd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(Av. Coronel Antônio Marinho, 129 – Boa Vista</w:t>
      </w: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)</w:t>
      </w:r>
      <w:proofErr w:type="gramEnd"/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Afogados da Ingazeira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13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Secretária de Turismo, Cultura e Esportes (Rua Joaquim Nazário 136 – Centro</w:t>
      </w: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)</w:t>
      </w:r>
      <w:proofErr w:type="gramEnd"/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Petrolândia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13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Centro Cultural (Praça </w:t>
      </w: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do Três</w:t>
      </w:r>
      <w:proofErr w:type="gramEnd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Poderes – Centro)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Garanhuns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14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Centro Cultural (Av. Afonso Pena s/n – Centro)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Gloria do Goitá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14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Secretaria de Educação - Auditório do Centro Pedagógico</w:t>
      </w:r>
      <w:proofErr w:type="gramEnd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(Rua da União s/n – Centro)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Ilha de Itamaracá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15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Secretaria de Educação (Rua Padre Tenório, 192 - Quatro Cantos – Pilar, no antigo barracão e CRAS</w:t>
      </w: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)</w:t>
      </w:r>
      <w:proofErr w:type="gramEnd"/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Santa Maria da Boa Vista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15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IF Sertão PE Campus Santa Maria da Boa Vista (BR </w:t>
      </w: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428 KM</w:t>
      </w:r>
      <w:proofErr w:type="gramEnd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90)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Arcoverde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15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Auditório da Secretaria de Educação e Esportes (Rua Maria José S Moreno, 228 – Centro</w:t>
      </w: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)</w:t>
      </w:r>
      <w:proofErr w:type="gramEnd"/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São José do Belmonte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15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Casa da Juventude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Gameleira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16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lastRenderedPageBreak/>
        <w:t>Casa da Juventude (Rua Manoel Buarque Lins, S/N – Centro</w:t>
      </w: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)</w:t>
      </w:r>
      <w:proofErr w:type="gramEnd"/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Brejo da Madre de Deus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16 e 17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Casa de Câmara e Cadeia (Rua Maestro Tomás de Almeida Maciel, 60 - Centro</w:t>
      </w: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)</w:t>
      </w:r>
      <w:proofErr w:type="gramEnd"/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Surubim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17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Centro Cultural Dr. Jose Nivaldo (Rua Cônego Benigno Lira – Centro)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COMPAZ Recife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17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Rua Aníbal Benévolo, S/N, Alto Santa </w:t>
      </w: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Terezinha</w:t>
      </w:r>
      <w:proofErr w:type="gramEnd"/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Exu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17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Auditório da Escola </w:t>
      </w: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Pe</w:t>
      </w:r>
      <w:proofErr w:type="gramEnd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. Medeiros (Praça da Igreja Matriz)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Limoeiro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20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Centro Cultural Ministro Marcos Vinicius Vilaça (Praça da Bandeira – Centro)</w:t>
      </w:r>
    </w:p>
    <w:p w:rsidR="008E38C0" w:rsidRDefault="008E38C0" w:rsidP="008E38C0">
      <w:pPr>
        <w:pStyle w:val="xm-1355329738710255150m3966607072534121111gmail-msonormal"/>
        <w:shd w:val="clear" w:color="auto" w:fill="FFFFFF"/>
        <w:spacing w:before="0" w:after="0" w:afterAutospacing="0"/>
        <w:rPr>
          <w:color w:val="201F1E"/>
        </w:rPr>
      </w:pPr>
      <w:r>
        <w:rPr>
          <w:rFonts w:ascii="inherit" w:hAnsi="inherit"/>
          <w:b/>
          <w:bCs/>
          <w:color w:val="201F1E"/>
          <w:u w:val="single"/>
          <w:bdr w:val="none" w:sz="0" w:space="0" w:color="auto" w:frame="1"/>
        </w:rPr>
        <w:t> </w:t>
      </w:r>
    </w:p>
    <w:p w:rsidR="008E38C0" w:rsidRDefault="008E38C0" w:rsidP="008E38C0">
      <w:pPr>
        <w:pStyle w:val="xm-1355329738710255150m3966607072534121111gmail-msonormal"/>
        <w:shd w:val="clear" w:color="auto" w:fill="FFFFFF"/>
        <w:spacing w:before="0" w:after="0" w:afterAutospacing="0"/>
        <w:rPr>
          <w:color w:val="201F1E"/>
        </w:rPr>
      </w:pPr>
      <w:r>
        <w:rPr>
          <w:rFonts w:ascii="inherit" w:hAnsi="inherit"/>
          <w:b/>
          <w:bCs/>
          <w:color w:val="201F1E"/>
          <w:u w:val="single"/>
          <w:bdr w:val="none" w:sz="0" w:space="0" w:color="auto" w:frame="1"/>
        </w:rPr>
        <w:t>CONFIRA A AGENDA DO CICLO DE CAPACITAÇÃO REGIONALIZADA DE MICROPROJETOS CULTURAIS</w:t>
      </w:r>
    </w:p>
    <w:p w:rsidR="008E38C0" w:rsidRDefault="008E38C0" w:rsidP="008E38C0">
      <w:pPr>
        <w:pStyle w:val="xm-1355329738710255150m3966607072534121111gmail-msonormal"/>
        <w:shd w:val="clear" w:color="auto" w:fill="FFFFFF"/>
        <w:spacing w:before="0" w:after="0" w:afterAutospacing="0"/>
        <w:rPr>
          <w:color w:val="201F1E"/>
        </w:rPr>
      </w:pPr>
      <w:r>
        <w:rPr>
          <w:rFonts w:ascii="inherit" w:hAnsi="inherit"/>
          <w:b/>
          <w:bCs/>
          <w:color w:val="201F1E"/>
          <w:u w:val="singl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b/>
          <w:bCs/>
          <w:color w:val="201F1E"/>
          <w:u w:val="single"/>
          <w:bdr w:val="none" w:sz="0" w:space="0" w:color="auto" w:frame="1"/>
        </w:rPr>
        <w:t>13 a 20 de maio de 2019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Style w:val="Forte"/>
          <w:rFonts w:ascii="inherit" w:hAnsi="inherit" w:cs="Calibri"/>
          <w:color w:val="201F1E"/>
          <w:u w:val="singl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Jaboatão dos Guararapes  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13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Centro Cultural Miguel Arraes de Alencar (Av. Júlio Maranhão, 1668 – Prazeres</w:t>
      </w: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)</w:t>
      </w:r>
      <w:proofErr w:type="gramEnd"/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Belo Jardim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13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Escola Estadual Professor </w:t>
      </w:r>
      <w:proofErr w:type="spell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Donino</w:t>
      </w:r>
      <w:proofErr w:type="spellEnd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(Av. Coronel Antônio Marinho, 129 – Boa Vista</w:t>
      </w: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)</w:t>
      </w:r>
      <w:proofErr w:type="gramEnd"/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Afogados da Ingazeira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13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Secretária de Turismo, Cultura e Esportes (Rua Joaquim Nazário 136 – Centro</w:t>
      </w: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)</w:t>
      </w:r>
      <w:proofErr w:type="gramEnd"/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Petrolândia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13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Centro Cultural (Praça </w:t>
      </w: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do Três</w:t>
      </w:r>
      <w:proofErr w:type="gramEnd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Poderes – Centro)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Garanhuns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14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lastRenderedPageBreak/>
        <w:t>Centro Cultural (Av. Afonso Pena s/n – Centro)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Gloria do Goitá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14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Secretaria de Educação - Auditório do Centro Pedagógico</w:t>
      </w:r>
      <w:proofErr w:type="gramEnd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(Rua da União s/n – Centro)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Ilha de Itamaracá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15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Secretaria de Educação (Rua Padre Tenório, 192 - Quatro Cantos – Pilar, no antigo barracão e CRAS</w:t>
      </w: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)</w:t>
      </w:r>
      <w:proofErr w:type="gramEnd"/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Santa Maria da Boa Vista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15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IF Sertão PE Campus Santa Maria da Boa Vista (BR </w:t>
      </w: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428 KM</w:t>
      </w:r>
      <w:proofErr w:type="gramEnd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90)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Arcoverde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15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Auditório da Secretaria de Educação e Esportes (Rua Maria José S Moreno, 228 – Centro</w:t>
      </w: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)</w:t>
      </w:r>
      <w:proofErr w:type="gramEnd"/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São José do Belmonte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15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Casa da Juventude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Gameleira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16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Casa da Juventude (Rua Manoel Buarque Lins, S/N – Centro</w:t>
      </w: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)</w:t>
      </w:r>
      <w:proofErr w:type="gramEnd"/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Brejo da Madre de Deus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16 e 17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Casa de Câmara e Cadeia (Rua Maestro Tomás de Almeida Maciel, 60 - Centro</w:t>
      </w: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)</w:t>
      </w:r>
      <w:proofErr w:type="gramEnd"/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Surubim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17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Centro Cultural Dr. Jose Nivaldo (Rua Cônego Benigno Lira – Centro)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COMPAZ Recife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17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Rua Aníbal Benévolo, S/N, Alto Santa </w:t>
      </w: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Terezinha</w:t>
      </w:r>
      <w:proofErr w:type="gramEnd"/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Exu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17 de maio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Auditório da Escola </w:t>
      </w:r>
      <w:proofErr w:type="gramStart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Pe</w:t>
      </w:r>
      <w:proofErr w:type="gramEnd"/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. Medeiros (Praça da Igreja Matriz)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 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color w:val="201F1E"/>
          <w:bdr w:val="none" w:sz="0" w:space="0" w:color="auto" w:frame="1"/>
        </w:rPr>
        <w:t>Limoeiro</w:t>
      </w:r>
    </w:p>
    <w:p w:rsid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20 de maio</w:t>
      </w:r>
    </w:p>
    <w:p w:rsidR="001718A5" w:rsidRPr="008E38C0" w:rsidRDefault="008E38C0" w:rsidP="008E38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Style w:val="Forte"/>
          <w:rFonts w:ascii="Calibri" w:hAnsi="Calibri" w:cs="Calibri"/>
          <w:b w:val="0"/>
          <w:bCs w:val="0"/>
          <w:color w:val="201F1E"/>
          <w:bdr w:val="none" w:sz="0" w:space="0" w:color="auto" w:frame="1"/>
        </w:rPr>
        <w:t>Centro Cultural Ministro Marcos Vinicius Vilaça (Praça da Bandeira – Centro)</w:t>
      </w:r>
      <w:bookmarkStart w:id="0" w:name="_GoBack"/>
      <w:bookmarkEnd w:id="0"/>
    </w:p>
    <w:sectPr w:rsidR="001718A5" w:rsidRPr="008E38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C0"/>
    <w:rsid w:val="001718A5"/>
    <w:rsid w:val="008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E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E38C0"/>
  </w:style>
  <w:style w:type="paragraph" w:styleId="NormalWeb">
    <w:name w:val="Normal (Web)"/>
    <w:basedOn w:val="Normal"/>
    <w:uiPriority w:val="99"/>
    <w:unhideWhenUsed/>
    <w:rsid w:val="008E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E38C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E38C0"/>
    <w:rPr>
      <w:color w:val="0000FF"/>
      <w:u w:val="single"/>
    </w:rPr>
  </w:style>
  <w:style w:type="paragraph" w:customStyle="1" w:styleId="xm-1355329738710255150m3966607072534121111gmail-msonormal">
    <w:name w:val="x_m_-1355329738710255150m_3966607072534121111gmail-msonormal"/>
    <w:basedOn w:val="Normal"/>
    <w:rsid w:val="008E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E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E38C0"/>
  </w:style>
  <w:style w:type="paragraph" w:styleId="NormalWeb">
    <w:name w:val="Normal (Web)"/>
    <w:basedOn w:val="Normal"/>
    <w:uiPriority w:val="99"/>
    <w:unhideWhenUsed/>
    <w:rsid w:val="008E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E38C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E38C0"/>
    <w:rPr>
      <w:color w:val="0000FF"/>
      <w:u w:val="single"/>
    </w:rPr>
  </w:style>
  <w:style w:type="paragraph" w:customStyle="1" w:styleId="xm-1355329738710255150m3966607072534121111gmail-msonormal">
    <w:name w:val="x_m_-1355329738710255150m_3966607072534121111gmail-msonormal"/>
    <w:basedOn w:val="Normal"/>
    <w:rsid w:val="008E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676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Gerência</dc:creator>
  <cp:keywords/>
  <dc:description/>
  <cp:lastModifiedBy>Gerência</cp:lastModifiedBy>
  <cp:revision>1</cp:revision>
  <dcterms:created xsi:type="dcterms:W3CDTF">2019-05-02T20:10:00Z</dcterms:created>
  <dcterms:modified xsi:type="dcterms:W3CDTF">2019-05-02T20:15:00Z</dcterms:modified>
</cp:coreProperties>
</file>