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5F" w:rsidRDefault="00CD1C5F" w:rsidP="00CD1C5F">
      <w:pPr>
        <w:ind w:left="567" w:right="567"/>
        <w:jc w:val="center"/>
        <w:rPr>
          <w:b/>
          <w:sz w:val="66"/>
          <w:szCs w:val="66"/>
        </w:rPr>
      </w:pPr>
      <w:r w:rsidRPr="00CD1C5F">
        <w:rPr>
          <w:b/>
          <w:noProof/>
          <w:sz w:val="66"/>
          <w:szCs w:val="66"/>
        </w:rPr>
        <w:drawing>
          <wp:anchor distT="0" distB="0" distL="114300" distR="114300" simplePos="0" relativeHeight="251658752" behindDoc="0" locked="0" layoutInCell="1" allowOverlap="1">
            <wp:simplePos x="0" y="0"/>
            <wp:positionH relativeFrom="column">
              <wp:posOffset>5049731</wp:posOffset>
            </wp:positionH>
            <wp:positionV relativeFrom="paragraph">
              <wp:posOffset>-663363</wp:posOffset>
            </wp:positionV>
            <wp:extent cx="1079923" cy="585451"/>
            <wp:effectExtent l="19050" t="0" r="5927" b="0"/>
            <wp:wrapNone/>
            <wp:docPr id="1" name="Imagem 0" descr="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2.jpg"/>
                    <pic:cNvPicPr>
                      <a:picLocks noChangeAspect="1" noChangeArrowheads="1"/>
                    </pic:cNvPicPr>
                  </pic:nvPicPr>
                  <pic:blipFill>
                    <a:blip r:embed="rId5" cstate="print"/>
                    <a:srcRect/>
                    <a:stretch>
                      <a:fillRect/>
                    </a:stretch>
                  </pic:blipFill>
                  <pic:spPr bwMode="auto">
                    <a:xfrm>
                      <a:off x="0" y="0"/>
                      <a:ext cx="1078706" cy="584791"/>
                    </a:xfrm>
                    <a:prstGeom prst="rect">
                      <a:avLst/>
                    </a:prstGeom>
                    <a:noFill/>
                  </pic:spPr>
                </pic:pic>
              </a:graphicData>
            </a:graphic>
          </wp:anchor>
        </w:drawing>
      </w:r>
      <w:r w:rsidR="00717B87">
        <w:rPr>
          <w:b/>
          <w:sz w:val="66"/>
          <w:szCs w:val="66"/>
        </w:rPr>
        <w:t xml:space="preserve"> </w:t>
      </w:r>
    </w:p>
    <w:p w:rsidR="00CD1C5F" w:rsidRDefault="00CD1C5F" w:rsidP="00CD1C5F">
      <w:pPr>
        <w:ind w:left="567" w:right="567"/>
        <w:jc w:val="center"/>
        <w:rPr>
          <w:b/>
          <w:sz w:val="66"/>
          <w:szCs w:val="66"/>
        </w:rPr>
      </w:pPr>
    </w:p>
    <w:p w:rsidR="00CD1C5F" w:rsidRDefault="00CD1C5F" w:rsidP="00CD1C5F">
      <w:pPr>
        <w:ind w:left="567" w:right="567"/>
        <w:jc w:val="center"/>
        <w:rPr>
          <w:b/>
          <w:sz w:val="66"/>
          <w:szCs w:val="66"/>
        </w:rPr>
      </w:pPr>
      <w:r w:rsidRPr="007C6406">
        <w:rPr>
          <w:b/>
          <w:sz w:val="66"/>
          <w:szCs w:val="66"/>
        </w:rPr>
        <w:t xml:space="preserve">Relatório de pesquisa quantitativa </w:t>
      </w:r>
      <w:r w:rsidR="00D52E1A">
        <w:rPr>
          <w:b/>
          <w:sz w:val="66"/>
          <w:szCs w:val="66"/>
        </w:rPr>
        <w:t>Carnaíba</w:t>
      </w:r>
      <w:r w:rsidR="006265C2">
        <w:rPr>
          <w:b/>
          <w:sz w:val="66"/>
          <w:szCs w:val="66"/>
        </w:rPr>
        <w:t xml:space="preserve"> - PE</w:t>
      </w:r>
    </w:p>
    <w:p w:rsidR="006265C2" w:rsidRDefault="006265C2" w:rsidP="006265C2">
      <w:pPr>
        <w:ind w:right="567"/>
        <w:rPr>
          <w:b/>
          <w:sz w:val="80"/>
          <w:szCs w:val="80"/>
          <w:u w:val="single"/>
        </w:rPr>
      </w:pPr>
    </w:p>
    <w:p w:rsidR="008149D0" w:rsidRPr="00893F9D" w:rsidRDefault="00467A80" w:rsidP="00CD1C5F">
      <w:pPr>
        <w:ind w:left="567" w:right="567"/>
        <w:jc w:val="center"/>
        <w:rPr>
          <w:b/>
          <w:sz w:val="80"/>
          <w:szCs w:val="80"/>
          <w:u w:val="single"/>
        </w:rPr>
      </w:pPr>
      <w:r>
        <w:rPr>
          <w:noProof/>
        </w:rPr>
        <w:pict>
          <v:rect id="_x0000_s1026" style="position:absolute;left:0;text-align:left;margin-left:7.55pt;margin-top:16.1pt;width:416.5pt;height:67.15pt;z-index:251659776" fillcolor="#4f81bd" strokecolor="#f2f2f2" strokeweight="3pt">
            <v:shadow color="#243f60" opacity=".5" offset="-6pt,-6pt"/>
            <o:extrusion v:ext="view" on="t" viewpoint="-34.72222mm" viewpointorigin="-.5" skewangle="-45" lightposition="-50000" lightposition2="50000"/>
            <v:textbox>
              <w:txbxContent>
                <w:p w:rsidR="00CD1C5F" w:rsidRPr="00CD1C5F" w:rsidRDefault="008149D0" w:rsidP="00CD1C5F">
                  <w:pPr>
                    <w:jc w:val="center"/>
                    <w:rPr>
                      <w:sz w:val="40"/>
                      <w:szCs w:val="40"/>
                    </w:rPr>
                  </w:pPr>
                  <w:r>
                    <w:rPr>
                      <w:sz w:val="40"/>
                      <w:szCs w:val="40"/>
                    </w:rPr>
                    <w:t xml:space="preserve">Ambiente </w:t>
                  </w:r>
                  <w:r w:rsidR="00906D1C">
                    <w:rPr>
                      <w:sz w:val="40"/>
                      <w:szCs w:val="40"/>
                    </w:rPr>
                    <w:t>eleitoral</w:t>
                  </w:r>
                  <w:r w:rsidR="00AC59C3">
                    <w:rPr>
                      <w:sz w:val="40"/>
                      <w:szCs w:val="40"/>
                    </w:rPr>
                    <w:t xml:space="preserve"> e</w:t>
                  </w:r>
                  <w:r w:rsidR="00D52E1A">
                    <w:rPr>
                      <w:sz w:val="40"/>
                      <w:szCs w:val="40"/>
                    </w:rPr>
                    <w:t xml:space="preserve"> </w:t>
                  </w:r>
                  <w:r w:rsidR="00641CC6">
                    <w:rPr>
                      <w:sz w:val="40"/>
                      <w:szCs w:val="40"/>
                    </w:rPr>
                    <w:t>avaliação administrativa</w:t>
                  </w:r>
                </w:p>
              </w:txbxContent>
            </v:textbox>
          </v:rect>
        </w:pict>
      </w:r>
    </w:p>
    <w:p w:rsidR="00CD1C5F" w:rsidRPr="00893F9D" w:rsidRDefault="00CD1C5F" w:rsidP="00CD1C5F">
      <w:pPr>
        <w:ind w:left="567" w:right="567"/>
        <w:jc w:val="center"/>
        <w:rPr>
          <w:b/>
          <w:sz w:val="80"/>
          <w:szCs w:val="80"/>
          <w:u w:val="single"/>
        </w:rPr>
      </w:pPr>
    </w:p>
    <w:p w:rsidR="00641CC6" w:rsidRDefault="00641CC6" w:rsidP="00CD1C5F">
      <w:pPr>
        <w:ind w:left="567" w:right="567"/>
        <w:jc w:val="center"/>
        <w:rPr>
          <w:b/>
          <w:sz w:val="40"/>
          <w:szCs w:val="40"/>
        </w:rPr>
      </w:pPr>
    </w:p>
    <w:p w:rsidR="006265C2" w:rsidRDefault="00D52E1A" w:rsidP="00CD1C5F">
      <w:pPr>
        <w:ind w:left="567" w:right="567"/>
        <w:jc w:val="center"/>
        <w:rPr>
          <w:b/>
          <w:sz w:val="40"/>
          <w:szCs w:val="40"/>
        </w:rPr>
      </w:pPr>
      <w:r>
        <w:rPr>
          <w:noProof/>
        </w:rPr>
        <w:drawing>
          <wp:inline distT="0" distB="0" distL="0" distR="0" wp14:anchorId="38DDB224" wp14:editId="5C60038D">
            <wp:extent cx="2305050" cy="1838325"/>
            <wp:effectExtent l="0" t="0" r="0" b="0"/>
            <wp:docPr id="5" name="Imagem 5" descr="Resultado de imagem para imagens carnaiba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magens carnaiba 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217" cy="1858396"/>
                    </a:xfrm>
                    <a:prstGeom prst="rect">
                      <a:avLst/>
                    </a:prstGeom>
                    <a:noFill/>
                    <a:ln>
                      <a:noFill/>
                    </a:ln>
                  </pic:spPr>
                </pic:pic>
              </a:graphicData>
            </a:graphic>
          </wp:inline>
        </w:drawing>
      </w:r>
      <w:r>
        <w:rPr>
          <w:noProof/>
        </w:rPr>
        <w:drawing>
          <wp:inline distT="0" distB="0" distL="0" distR="0" wp14:anchorId="6B93FFD8" wp14:editId="337B7411">
            <wp:extent cx="2028825" cy="1838325"/>
            <wp:effectExtent l="0" t="0" r="0" b="0"/>
            <wp:docPr id="6" name="Imagem 6" descr="Resultado de imagem para imagens escola de mÃºsica carnaÃ­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magens escola de mÃºsica carnaÃ­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838325"/>
                    </a:xfrm>
                    <a:prstGeom prst="rect">
                      <a:avLst/>
                    </a:prstGeom>
                    <a:noFill/>
                    <a:ln>
                      <a:noFill/>
                    </a:ln>
                  </pic:spPr>
                </pic:pic>
              </a:graphicData>
            </a:graphic>
          </wp:inline>
        </w:drawing>
      </w:r>
    </w:p>
    <w:p w:rsidR="006265C2" w:rsidRDefault="006265C2" w:rsidP="00D52E1A">
      <w:pPr>
        <w:ind w:right="567"/>
        <w:rPr>
          <w:b/>
          <w:sz w:val="40"/>
          <w:szCs w:val="40"/>
        </w:rPr>
      </w:pPr>
    </w:p>
    <w:p w:rsidR="00AC59C3" w:rsidRDefault="00AC59C3" w:rsidP="0047347B">
      <w:pPr>
        <w:ind w:right="567"/>
        <w:rPr>
          <w:b/>
          <w:sz w:val="50"/>
          <w:szCs w:val="50"/>
          <w:u w:val="single"/>
        </w:rPr>
      </w:pPr>
    </w:p>
    <w:p w:rsidR="00CD1C5F" w:rsidRPr="0047347B" w:rsidRDefault="0047347B" w:rsidP="0047347B">
      <w:pPr>
        <w:ind w:right="567"/>
        <w:rPr>
          <w:b/>
          <w:sz w:val="50"/>
          <w:szCs w:val="50"/>
          <w:u w:val="single"/>
        </w:rPr>
      </w:pPr>
      <w:r>
        <w:rPr>
          <w:noProof/>
        </w:rPr>
        <w:lastRenderedPageBreak/>
        <w:drawing>
          <wp:anchor distT="0" distB="0" distL="114300" distR="114300" simplePos="0" relativeHeight="251659264" behindDoc="0" locked="0" layoutInCell="1" allowOverlap="1" wp14:anchorId="423202BA" wp14:editId="139F78F5">
            <wp:simplePos x="0" y="0"/>
            <wp:positionH relativeFrom="column">
              <wp:posOffset>5105400</wp:posOffset>
            </wp:positionH>
            <wp:positionV relativeFrom="paragraph">
              <wp:posOffset>-755015</wp:posOffset>
            </wp:positionV>
            <wp:extent cx="1029335" cy="665480"/>
            <wp:effectExtent l="19050" t="0" r="0" b="0"/>
            <wp:wrapNone/>
            <wp:docPr id="4" name="Imagem 0" descr="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2.jpg"/>
                    <pic:cNvPicPr>
                      <a:picLocks noChangeAspect="1" noChangeArrowheads="1"/>
                    </pic:cNvPicPr>
                  </pic:nvPicPr>
                  <pic:blipFill>
                    <a:blip r:embed="rId5" cstate="print"/>
                    <a:srcRect/>
                    <a:stretch>
                      <a:fillRect/>
                    </a:stretch>
                  </pic:blipFill>
                  <pic:spPr bwMode="auto">
                    <a:xfrm>
                      <a:off x="0" y="0"/>
                      <a:ext cx="1029335" cy="665480"/>
                    </a:xfrm>
                    <a:prstGeom prst="rect">
                      <a:avLst/>
                    </a:prstGeom>
                    <a:noFill/>
                  </pic:spPr>
                </pic:pic>
              </a:graphicData>
            </a:graphic>
          </wp:anchor>
        </w:drawing>
      </w:r>
    </w:p>
    <w:p w:rsidR="00CD1C5F" w:rsidRPr="00893F9D" w:rsidRDefault="00CD1C5F" w:rsidP="00CD1C5F">
      <w:pPr>
        <w:ind w:left="-794" w:right="-567"/>
        <w:jc w:val="both"/>
        <w:rPr>
          <w:b/>
          <w:sz w:val="28"/>
          <w:szCs w:val="28"/>
          <w:u w:val="single"/>
        </w:rPr>
      </w:pPr>
      <w:r>
        <w:rPr>
          <w:noProof/>
        </w:rPr>
        <w:drawing>
          <wp:anchor distT="0" distB="0" distL="114300" distR="114300" simplePos="0" relativeHeight="251656704" behindDoc="0" locked="0" layoutInCell="1" allowOverlap="1">
            <wp:simplePos x="0" y="0"/>
            <wp:positionH relativeFrom="column">
              <wp:posOffset>6327775</wp:posOffset>
            </wp:positionH>
            <wp:positionV relativeFrom="paragraph">
              <wp:posOffset>-238125</wp:posOffset>
            </wp:positionV>
            <wp:extent cx="793115" cy="598170"/>
            <wp:effectExtent l="19050" t="0" r="6985" b="0"/>
            <wp:wrapNone/>
            <wp:docPr id="2" name="Imagem 0" descr="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2.jpg"/>
                    <pic:cNvPicPr>
                      <a:picLocks noChangeAspect="1" noChangeArrowheads="1"/>
                    </pic:cNvPicPr>
                  </pic:nvPicPr>
                  <pic:blipFill>
                    <a:blip r:embed="rId8"/>
                    <a:srcRect/>
                    <a:stretch>
                      <a:fillRect/>
                    </a:stretch>
                  </pic:blipFill>
                  <pic:spPr bwMode="auto">
                    <a:xfrm>
                      <a:off x="0" y="0"/>
                      <a:ext cx="793115" cy="598170"/>
                    </a:xfrm>
                    <a:prstGeom prst="rect">
                      <a:avLst/>
                    </a:prstGeom>
                    <a:noFill/>
                    <a:ln w="9525">
                      <a:noFill/>
                      <a:miter lim="800000"/>
                      <a:headEnd/>
                      <a:tailEnd/>
                    </a:ln>
                  </pic:spPr>
                </pic:pic>
              </a:graphicData>
            </a:graphic>
          </wp:anchor>
        </w:drawing>
      </w:r>
      <w:r w:rsidRPr="00893F9D">
        <w:rPr>
          <w:b/>
          <w:sz w:val="28"/>
          <w:szCs w:val="28"/>
          <w:u w:val="single"/>
        </w:rPr>
        <w:t>Dados técnicos</w:t>
      </w:r>
    </w:p>
    <w:p w:rsidR="00CD1C5F" w:rsidRPr="00893F9D" w:rsidRDefault="00CD1C5F" w:rsidP="00CD1C5F">
      <w:pPr>
        <w:ind w:left="-794" w:right="-567"/>
        <w:jc w:val="both"/>
        <w:rPr>
          <w:sz w:val="24"/>
          <w:szCs w:val="24"/>
        </w:rPr>
      </w:pPr>
      <w:r w:rsidRPr="00893F9D">
        <w:rPr>
          <w:b/>
          <w:sz w:val="28"/>
          <w:szCs w:val="28"/>
          <w:u w:val="single"/>
        </w:rPr>
        <w:t>Local da pesquisa</w:t>
      </w:r>
      <w:r w:rsidRPr="00893F9D">
        <w:rPr>
          <w:b/>
          <w:sz w:val="28"/>
          <w:szCs w:val="28"/>
        </w:rPr>
        <w:t>:</w:t>
      </w:r>
      <w:r w:rsidR="002D29AD">
        <w:rPr>
          <w:b/>
          <w:sz w:val="28"/>
          <w:szCs w:val="28"/>
        </w:rPr>
        <w:t xml:space="preserve"> </w:t>
      </w:r>
      <w:r w:rsidR="00A9500E">
        <w:rPr>
          <w:sz w:val="24"/>
          <w:szCs w:val="24"/>
        </w:rPr>
        <w:t>Mu</w:t>
      </w:r>
      <w:r w:rsidR="00D52E1A">
        <w:rPr>
          <w:sz w:val="24"/>
          <w:szCs w:val="24"/>
        </w:rPr>
        <w:t>nicípio de Carnaíba</w:t>
      </w:r>
      <w:r w:rsidRPr="00893F9D">
        <w:rPr>
          <w:sz w:val="24"/>
          <w:szCs w:val="24"/>
        </w:rPr>
        <w:t>.</w:t>
      </w:r>
    </w:p>
    <w:p w:rsidR="00CD1C5F" w:rsidRPr="00893F9D" w:rsidRDefault="00CD1C5F" w:rsidP="00CD1C5F">
      <w:pPr>
        <w:ind w:left="-794" w:right="-567"/>
        <w:jc w:val="both"/>
      </w:pPr>
      <w:r w:rsidRPr="00893F9D">
        <w:rPr>
          <w:b/>
          <w:sz w:val="28"/>
          <w:szCs w:val="28"/>
          <w:u w:val="single"/>
        </w:rPr>
        <w:t>Universo</w:t>
      </w:r>
      <w:r w:rsidRPr="00893F9D">
        <w:rPr>
          <w:sz w:val="24"/>
          <w:szCs w:val="24"/>
        </w:rPr>
        <w:t xml:space="preserve">: População com 16 anos ou mais que </w:t>
      </w:r>
      <w:r>
        <w:rPr>
          <w:sz w:val="24"/>
          <w:szCs w:val="24"/>
        </w:rPr>
        <w:t>re</w:t>
      </w:r>
      <w:r w:rsidR="006D0048">
        <w:rPr>
          <w:sz w:val="24"/>
          <w:szCs w:val="24"/>
        </w:rPr>
        <w:t>si</w:t>
      </w:r>
      <w:r w:rsidR="00665F48">
        <w:rPr>
          <w:sz w:val="24"/>
          <w:szCs w:val="24"/>
        </w:rPr>
        <w:t>da n</w:t>
      </w:r>
      <w:r w:rsidR="00D52E1A">
        <w:rPr>
          <w:sz w:val="24"/>
          <w:szCs w:val="24"/>
        </w:rPr>
        <w:t>o município de Carnaíba</w:t>
      </w:r>
      <w:r w:rsidRPr="00893F9D">
        <w:rPr>
          <w:sz w:val="24"/>
          <w:szCs w:val="24"/>
        </w:rPr>
        <w:t>.</w:t>
      </w:r>
    </w:p>
    <w:p w:rsidR="00CD1C5F" w:rsidRDefault="00CD1C5F" w:rsidP="00CD1C5F">
      <w:pPr>
        <w:ind w:left="-794" w:right="-567"/>
        <w:jc w:val="both"/>
        <w:rPr>
          <w:sz w:val="24"/>
          <w:szCs w:val="24"/>
        </w:rPr>
      </w:pPr>
      <w:r w:rsidRPr="00893F9D">
        <w:rPr>
          <w:b/>
          <w:sz w:val="28"/>
          <w:szCs w:val="28"/>
          <w:u w:val="single"/>
        </w:rPr>
        <w:t>Objetivo</w:t>
      </w:r>
      <w:r w:rsidRPr="00893F9D">
        <w:rPr>
          <w:b/>
          <w:sz w:val="28"/>
          <w:szCs w:val="28"/>
        </w:rPr>
        <w:t>:</w:t>
      </w:r>
      <w:r w:rsidR="002D29AD">
        <w:rPr>
          <w:b/>
          <w:sz w:val="28"/>
          <w:szCs w:val="28"/>
        </w:rPr>
        <w:t xml:space="preserve"> </w:t>
      </w:r>
      <w:r w:rsidR="006F62C4">
        <w:rPr>
          <w:sz w:val="24"/>
          <w:szCs w:val="24"/>
        </w:rPr>
        <w:t>O estudo tem por objetivo aferir</w:t>
      </w:r>
      <w:r>
        <w:rPr>
          <w:sz w:val="24"/>
          <w:szCs w:val="24"/>
        </w:rPr>
        <w:t xml:space="preserve"> </w:t>
      </w:r>
      <w:r w:rsidR="001D6E32">
        <w:rPr>
          <w:sz w:val="24"/>
          <w:szCs w:val="24"/>
        </w:rPr>
        <w:t>o</w:t>
      </w:r>
      <w:r w:rsidR="002902ED">
        <w:rPr>
          <w:sz w:val="24"/>
          <w:szCs w:val="24"/>
        </w:rPr>
        <w:t xml:space="preserve"> ambiente político </w:t>
      </w:r>
      <w:r w:rsidR="00906D1C">
        <w:rPr>
          <w:sz w:val="24"/>
          <w:szCs w:val="24"/>
        </w:rPr>
        <w:t>eleitoral</w:t>
      </w:r>
      <w:r w:rsidR="002902ED">
        <w:rPr>
          <w:sz w:val="24"/>
          <w:szCs w:val="24"/>
        </w:rPr>
        <w:t xml:space="preserve"> e</w:t>
      </w:r>
      <w:r w:rsidR="00D52E1A">
        <w:rPr>
          <w:sz w:val="24"/>
          <w:szCs w:val="24"/>
        </w:rPr>
        <w:t xml:space="preserve"> </w:t>
      </w:r>
      <w:r w:rsidR="00641CC6">
        <w:rPr>
          <w:sz w:val="24"/>
          <w:szCs w:val="24"/>
        </w:rPr>
        <w:t>avaliação admin</w:t>
      </w:r>
      <w:r w:rsidR="002902ED">
        <w:rPr>
          <w:sz w:val="24"/>
          <w:szCs w:val="24"/>
        </w:rPr>
        <w:t xml:space="preserve">istrativa </w:t>
      </w:r>
    </w:p>
    <w:p w:rsidR="00CD1C5F" w:rsidRPr="00893F9D" w:rsidRDefault="00CD1C5F" w:rsidP="002D29AD">
      <w:pPr>
        <w:ind w:left="-794" w:right="-567"/>
        <w:jc w:val="both"/>
        <w:rPr>
          <w:sz w:val="24"/>
          <w:szCs w:val="24"/>
        </w:rPr>
      </w:pPr>
      <w:r w:rsidRPr="00893F9D">
        <w:rPr>
          <w:b/>
          <w:sz w:val="28"/>
          <w:szCs w:val="28"/>
          <w:u w:val="single"/>
        </w:rPr>
        <w:t>Período de campo</w:t>
      </w:r>
      <w:r w:rsidRPr="00893F9D">
        <w:rPr>
          <w:b/>
          <w:sz w:val="24"/>
          <w:szCs w:val="24"/>
        </w:rPr>
        <w:t>:</w:t>
      </w:r>
      <w:r w:rsidR="00641CC6">
        <w:rPr>
          <w:b/>
          <w:sz w:val="24"/>
          <w:szCs w:val="24"/>
        </w:rPr>
        <w:t xml:space="preserve"> </w:t>
      </w:r>
      <w:r w:rsidR="00D52E1A">
        <w:rPr>
          <w:sz w:val="24"/>
          <w:szCs w:val="24"/>
        </w:rPr>
        <w:t>26/04/2019</w:t>
      </w:r>
    </w:p>
    <w:p w:rsidR="00A9500E" w:rsidRPr="00BC6FF4" w:rsidRDefault="00CD1C5F" w:rsidP="00BC6FF4">
      <w:pPr>
        <w:ind w:left="-794" w:right="-567"/>
        <w:jc w:val="both"/>
        <w:rPr>
          <w:b/>
          <w:sz w:val="24"/>
          <w:szCs w:val="24"/>
        </w:rPr>
      </w:pPr>
      <w:r w:rsidRPr="00893F9D">
        <w:rPr>
          <w:b/>
          <w:sz w:val="28"/>
          <w:szCs w:val="28"/>
          <w:u w:val="single"/>
        </w:rPr>
        <w:t>Metodologia e plano amostral</w:t>
      </w:r>
      <w:r w:rsidRPr="00893F9D">
        <w:rPr>
          <w:b/>
          <w:sz w:val="28"/>
          <w:szCs w:val="28"/>
        </w:rPr>
        <w:t>:</w:t>
      </w:r>
      <w:r w:rsidR="00310FB9">
        <w:rPr>
          <w:b/>
          <w:sz w:val="28"/>
          <w:szCs w:val="28"/>
        </w:rPr>
        <w:t xml:space="preserve"> </w:t>
      </w:r>
      <w:r w:rsidRPr="00893F9D">
        <w:rPr>
          <w:sz w:val="24"/>
          <w:szCs w:val="24"/>
        </w:rPr>
        <w:t xml:space="preserve">Utilizou-se o método de amostragem estratificada proporcional com probabilidade proporcional ao tamanho (PPT) em 03 estágios. No primeiro estágio separam-se os Distritos censitários (Distrito 05 </w:t>
      </w:r>
      <w:r w:rsidR="006D0048">
        <w:rPr>
          <w:sz w:val="24"/>
          <w:szCs w:val="24"/>
        </w:rPr>
        <w:t xml:space="preserve">- </w:t>
      </w:r>
      <w:r w:rsidRPr="00893F9D">
        <w:rPr>
          <w:sz w:val="24"/>
          <w:szCs w:val="24"/>
        </w:rPr>
        <w:t>urban</w:t>
      </w:r>
      <w:r>
        <w:rPr>
          <w:sz w:val="24"/>
          <w:szCs w:val="24"/>
        </w:rPr>
        <w:t>o/sede</w:t>
      </w:r>
      <w:r w:rsidR="00633EFA">
        <w:rPr>
          <w:sz w:val="24"/>
          <w:szCs w:val="24"/>
        </w:rPr>
        <w:t xml:space="preserve"> do </w:t>
      </w:r>
      <w:r w:rsidR="00D52E1A">
        <w:rPr>
          <w:sz w:val="24"/>
          <w:szCs w:val="24"/>
        </w:rPr>
        <w:t>município, Distrito</w:t>
      </w:r>
      <w:r w:rsidR="006D0048">
        <w:rPr>
          <w:sz w:val="24"/>
          <w:szCs w:val="24"/>
        </w:rPr>
        <w:t xml:space="preserve"> 05 </w:t>
      </w:r>
      <w:r w:rsidR="00BF5405">
        <w:rPr>
          <w:sz w:val="24"/>
          <w:szCs w:val="24"/>
        </w:rPr>
        <w:t>–</w:t>
      </w:r>
      <w:r w:rsidR="006D0048">
        <w:rPr>
          <w:sz w:val="24"/>
          <w:szCs w:val="24"/>
        </w:rPr>
        <w:t xml:space="preserve"> Rural</w:t>
      </w:r>
      <w:r w:rsidR="00D52E1A">
        <w:rPr>
          <w:sz w:val="24"/>
          <w:szCs w:val="24"/>
        </w:rPr>
        <w:t xml:space="preserve"> e Distrito 10</w:t>
      </w:r>
      <w:r w:rsidR="006B5812">
        <w:rPr>
          <w:sz w:val="24"/>
          <w:szCs w:val="24"/>
        </w:rPr>
        <w:t xml:space="preserve">) </w:t>
      </w:r>
      <w:r w:rsidRPr="00893F9D">
        <w:rPr>
          <w:sz w:val="24"/>
          <w:szCs w:val="24"/>
        </w:rPr>
        <w:t>usando-se o método PPT (probabilidade proporcional ao tamanho. No segundo estágio são selecio</w:t>
      </w:r>
      <w:r w:rsidR="006D0048">
        <w:rPr>
          <w:sz w:val="24"/>
          <w:szCs w:val="24"/>
        </w:rPr>
        <w:t xml:space="preserve">nados os setores censitários que compõe o Distritos 05 - </w:t>
      </w:r>
      <w:r w:rsidR="00633EFA">
        <w:rPr>
          <w:sz w:val="24"/>
          <w:szCs w:val="24"/>
        </w:rPr>
        <w:t>urbano/Sede do município</w:t>
      </w:r>
      <w:r w:rsidR="001B7932">
        <w:rPr>
          <w:sz w:val="24"/>
          <w:szCs w:val="24"/>
        </w:rPr>
        <w:t>,</w:t>
      </w:r>
      <w:r w:rsidR="006D0048">
        <w:rPr>
          <w:sz w:val="24"/>
          <w:szCs w:val="24"/>
        </w:rPr>
        <w:t xml:space="preserve"> os setores censitários que compõe o Distrito 05 – Rural</w:t>
      </w:r>
      <w:r w:rsidR="0090426D">
        <w:rPr>
          <w:sz w:val="24"/>
          <w:szCs w:val="24"/>
        </w:rPr>
        <w:t xml:space="preserve"> e</w:t>
      </w:r>
      <w:r w:rsidR="001B7932">
        <w:rPr>
          <w:sz w:val="24"/>
          <w:szCs w:val="24"/>
        </w:rPr>
        <w:t xml:space="preserve"> os setores cens</w:t>
      </w:r>
      <w:r w:rsidR="00B04B7B">
        <w:rPr>
          <w:sz w:val="24"/>
          <w:szCs w:val="24"/>
        </w:rPr>
        <w:t>itários que compõe o Distrito 10</w:t>
      </w:r>
      <w:r w:rsidR="002D29AD">
        <w:rPr>
          <w:sz w:val="24"/>
          <w:szCs w:val="24"/>
        </w:rPr>
        <w:t xml:space="preserve"> </w:t>
      </w:r>
      <w:r w:rsidR="00B801DF" w:rsidRPr="0047347B">
        <w:rPr>
          <w:rFonts w:cstheme="minorHAnsi"/>
          <w:sz w:val="24"/>
          <w:szCs w:val="24"/>
        </w:rPr>
        <w:t>para</w:t>
      </w:r>
      <w:r w:rsidR="006D0048" w:rsidRPr="0047347B">
        <w:rPr>
          <w:rFonts w:cstheme="minorHAnsi"/>
          <w:sz w:val="24"/>
          <w:szCs w:val="24"/>
        </w:rPr>
        <w:t xml:space="preserve"> as</w:t>
      </w:r>
      <w:r w:rsidR="00B801DF" w:rsidRPr="0047347B">
        <w:rPr>
          <w:rFonts w:cstheme="minorHAnsi"/>
          <w:sz w:val="24"/>
          <w:szCs w:val="24"/>
        </w:rPr>
        <w:t xml:space="preserve"> entrevistas</w:t>
      </w:r>
      <w:r w:rsidR="002D29AD">
        <w:rPr>
          <w:rFonts w:ascii="Comic Sans MS" w:hAnsi="Comic Sans MS"/>
        </w:rPr>
        <w:t xml:space="preserve"> </w:t>
      </w:r>
      <w:r w:rsidRPr="00893F9D">
        <w:rPr>
          <w:sz w:val="24"/>
          <w:szCs w:val="24"/>
        </w:rPr>
        <w:t xml:space="preserve">com base no método PPT (probabilidade proporcional ao tamanho). A medida de tamanho adotada para a seleção dos Distritos e setores é a população residente nessas áreas, de acordo com dados censitários disponibilizados pelo Instituto Brasileiro de geografia e estatística (IBGE). No terceiro estágio são definidas as cotas de sexo, idade, escolaridade e renda domiciliar com base em informações estatísticas disponibilizadas pelo Tribunal Superior eleitoral (TSE) e Instituto Brasileiro de geografia e estatística (IBGE). O controle das cotas sexo, idade, escolaridade e renda domiciliar é feito pela equipe de supervisores e pesquisadores que compõe a pesquisa. </w:t>
      </w:r>
      <w:r w:rsidRPr="00893F9D">
        <w:rPr>
          <w:b/>
          <w:sz w:val="24"/>
          <w:szCs w:val="24"/>
        </w:rPr>
        <w:t xml:space="preserve">Perfil da amostra: Masculino </w:t>
      </w:r>
      <w:r w:rsidR="00213D7E">
        <w:rPr>
          <w:b/>
          <w:sz w:val="24"/>
          <w:szCs w:val="24"/>
        </w:rPr>
        <w:t>48,6</w:t>
      </w:r>
      <w:r w:rsidRPr="00893F9D">
        <w:rPr>
          <w:b/>
          <w:sz w:val="24"/>
          <w:szCs w:val="24"/>
        </w:rPr>
        <w:t>%, Femini</w:t>
      </w:r>
      <w:r w:rsidR="00213D7E">
        <w:rPr>
          <w:b/>
          <w:sz w:val="24"/>
          <w:szCs w:val="24"/>
        </w:rPr>
        <w:t>no 51,4</w:t>
      </w:r>
      <w:r w:rsidR="0090426D">
        <w:rPr>
          <w:b/>
          <w:sz w:val="24"/>
          <w:szCs w:val="24"/>
        </w:rPr>
        <w:t>%; 1</w:t>
      </w:r>
      <w:r w:rsidR="00F72550">
        <w:rPr>
          <w:b/>
          <w:sz w:val="24"/>
          <w:szCs w:val="24"/>
        </w:rPr>
        <w:t>6 a 3</w:t>
      </w:r>
      <w:r w:rsidR="00213D7E">
        <w:rPr>
          <w:b/>
          <w:sz w:val="24"/>
          <w:szCs w:val="24"/>
        </w:rPr>
        <w:t>4 anos 39,1</w:t>
      </w:r>
      <w:r w:rsidR="00257492">
        <w:rPr>
          <w:b/>
          <w:sz w:val="24"/>
          <w:szCs w:val="24"/>
        </w:rPr>
        <w:t xml:space="preserve">%, </w:t>
      </w:r>
      <w:r w:rsidR="00F72550">
        <w:rPr>
          <w:b/>
          <w:sz w:val="24"/>
          <w:szCs w:val="24"/>
        </w:rPr>
        <w:t>3</w:t>
      </w:r>
      <w:r w:rsidR="007A4647">
        <w:rPr>
          <w:b/>
          <w:sz w:val="24"/>
          <w:szCs w:val="24"/>
        </w:rPr>
        <w:t>5 a 59</w:t>
      </w:r>
      <w:r w:rsidR="002F5A29">
        <w:rPr>
          <w:b/>
          <w:sz w:val="24"/>
          <w:szCs w:val="24"/>
        </w:rPr>
        <w:t xml:space="preserve"> anos</w:t>
      </w:r>
      <w:r w:rsidR="00213D7E">
        <w:rPr>
          <w:b/>
          <w:sz w:val="24"/>
          <w:szCs w:val="24"/>
        </w:rPr>
        <w:t xml:space="preserve"> 42,3%, 60 anos ou mais 18,6</w:t>
      </w:r>
      <w:r w:rsidR="00633EFA">
        <w:rPr>
          <w:b/>
          <w:sz w:val="24"/>
          <w:szCs w:val="24"/>
        </w:rPr>
        <w:t>%</w:t>
      </w:r>
      <w:r w:rsidRPr="00893F9D">
        <w:rPr>
          <w:b/>
          <w:sz w:val="24"/>
          <w:szCs w:val="24"/>
        </w:rPr>
        <w:t>.</w:t>
      </w:r>
      <w:r w:rsidRPr="00893F9D">
        <w:rPr>
          <w:sz w:val="24"/>
          <w:szCs w:val="24"/>
        </w:rPr>
        <w:t xml:space="preserve"> Eram previstas eventuais ponderações para as variáveis sexo e idade caso a diferença entre o previsto na amostra e a coleta dos dados fosse superior a 3 pontos percentuais; para as variáveis escolaridade e classe social o fator previsto para ponderação é 1 (resultados obtidos em campo)</w:t>
      </w:r>
      <w:r w:rsidRPr="00893F9D">
        <w:rPr>
          <w:b/>
          <w:sz w:val="24"/>
          <w:szCs w:val="24"/>
        </w:rPr>
        <w:t xml:space="preserve"> A amos</w:t>
      </w:r>
      <w:r w:rsidR="00665F48">
        <w:rPr>
          <w:b/>
          <w:sz w:val="24"/>
          <w:szCs w:val="24"/>
        </w:rPr>
        <w:t>tra é comp</w:t>
      </w:r>
      <w:r w:rsidR="00213D7E">
        <w:rPr>
          <w:b/>
          <w:sz w:val="24"/>
          <w:szCs w:val="24"/>
        </w:rPr>
        <w:t>osta por 220</w:t>
      </w:r>
      <w:r w:rsidRPr="00893F9D">
        <w:rPr>
          <w:b/>
          <w:sz w:val="24"/>
          <w:szCs w:val="24"/>
        </w:rPr>
        <w:t xml:space="preserve"> entrevistas aplicadas na população que tenha título de eleitor</w:t>
      </w:r>
      <w:r>
        <w:rPr>
          <w:b/>
          <w:sz w:val="24"/>
          <w:szCs w:val="24"/>
        </w:rPr>
        <w:t>, mo</w:t>
      </w:r>
      <w:r w:rsidR="00A57E30">
        <w:rPr>
          <w:b/>
          <w:sz w:val="24"/>
          <w:szCs w:val="24"/>
        </w:rPr>
        <w:t>re</w:t>
      </w:r>
      <w:r w:rsidR="001B7932">
        <w:rPr>
          <w:b/>
          <w:sz w:val="24"/>
          <w:szCs w:val="24"/>
        </w:rPr>
        <w:t xml:space="preserve"> e </w:t>
      </w:r>
      <w:r w:rsidR="00BF5405">
        <w:rPr>
          <w:b/>
          <w:sz w:val="24"/>
          <w:szCs w:val="24"/>
        </w:rPr>
        <w:t>vote no munic</w:t>
      </w:r>
      <w:r w:rsidR="00213D7E">
        <w:rPr>
          <w:b/>
          <w:sz w:val="24"/>
          <w:szCs w:val="24"/>
        </w:rPr>
        <w:t>ípio de Carnaíba</w:t>
      </w:r>
      <w:r w:rsidRPr="00893F9D">
        <w:rPr>
          <w:b/>
          <w:sz w:val="24"/>
          <w:szCs w:val="24"/>
        </w:rPr>
        <w:t xml:space="preserve"> e distribuída da seguin</w:t>
      </w:r>
      <w:r w:rsidR="00BF5405">
        <w:rPr>
          <w:b/>
          <w:sz w:val="24"/>
          <w:szCs w:val="24"/>
        </w:rPr>
        <w:t>te form</w:t>
      </w:r>
      <w:r w:rsidR="00665F48">
        <w:rPr>
          <w:b/>
          <w:sz w:val="24"/>
          <w:szCs w:val="24"/>
        </w:rPr>
        <w:t>a: Cida</w:t>
      </w:r>
      <w:r w:rsidR="00213D7E">
        <w:rPr>
          <w:b/>
          <w:sz w:val="24"/>
          <w:szCs w:val="24"/>
        </w:rPr>
        <w:t>de 37,7</w:t>
      </w:r>
      <w:r w:rsidRPr="00893F9D">
        <w:rPr>
          <w:b/>
          <w:sz w:val="24"/>
          <w:szCs w:val="24"/>
        </w:rPr>
        <w:t>%</w:t>
      </w:r>
      <w:r w:rsidR="000939BF">
        <w:rPr>
          <w:b/>
          <w:sz w:val="24"/>
          <w:szCs w:val="24"/>
        </w:rPr>
        <w:t xml:space="preserve"> </w:t>
      </w:r>
      <w:r w:rsidR="008A39A1">
        <w:rPr>
          <w:b/>
          <w:sz w:val="24"/>
          <w:szCs w:val="24"/>
        </w:rPr>
        <w:t xml:space="preserve">e </w:t>
      </w:r>
      <w:r w:rsidR="00213D7E">
        <w:rPr>
          <w:b/>
          <w:sz w:val="24"/>
          <w:szCs w:val="24"/>
        </w:rPr>
        <w:t>Zona Rural 62,3</w:t>
      </w:r>
      <w:r w:rsidR="0090426D">
        <w:rPr>
          <w:b/>
          <w:sz w:val="24"/>
          <w:szCs w:val="24"/>
        </w:rPr>
        <w:t>%</w:t>
      </w:r>
      <w:r w:rsidRPr="00893F9D">
        <w:rPr>
          <w:b/>
          <w:sz w:val="24"/>
          <w:szCs w:val="24"/>
        </w:rPr>
        <w:t>. O intervalo de confiança estimado é de 95% para uma margem de erro para mais ou para</w:t>
      </w:r>
      <w:r w:rsidR="00F72550">
        <w:rPr>
          <w:b/>
          <w:sz w:val="24"/>
          <w:szCs w:val="24"/>
        </w:rPr>
        <w:t xml:space="preserve"> menos de 6,5</w:t>
      </w:r>
      <w:r w:rsidRPr="00A57E30">
        <w:rPr>
          <w:b/>
          <w:sz w:val="24"/>
          <w:szCs w:val="24"/>
        </w:rPr>
        <w:t>%</w:t>
      </w:r>
    </w:p>
    <w:p w:rsidR="00BC6FF4" w:rsidRPr="0090426D" w:rsidRDefault="00CD1C5F" w:rsidP="0090426D">
      <w:pPr>
        <w:ind w:left="-794" w:right="-567"/>
        <w:jc w:val="both"/>
        <w:rPr>
          <w:sz w:val="24"/>
          <w:szCs w:val="24"/>
        </w:rPr>
      </w:pPr>
      <w:r w:rsidRPr="00893F9D">
        <w:rPr>
          <w:b/>
          <w:sz w:val="28"/>
          <w:szCs w:val="28"/>
        </w:rPr>
        <w:t>Sistema interno e controle de verificação:</w:t>
      </w:r>
      <w:r w:rsidRPr="00893F9D">
        <w:rPr>
          <w:sz w:val="24"/>
          <w:szCs w:val="24"/>
        </w:rPr>
        <w:t>Para realização da pesquisa, utilizam-se uma equipe de entrevistadores e supervisores, contratados pelo Instituto. Todos devidamente treinados para execução do trabalho. Após a coleta das informações, 20% dos questionários aplicados serão submetidos à verificação de critérios, quanto a sua aplicação e adequação dos entrevistados ás variáveis das cotas amostrais.</w:t>
      </w:r>
    </w:p>
    <w:p w:rsidR="000939BF" w:rsidRDefault="000939BF" w:rsidP="00BC6FF4">
      <w:pPr>
        <w:ind w:left="-794" w:right="-567"/>
        <w:jc w:val="both"/>
        <w:rPr>
          <w:b/>
          <w:sz w:val="28"/>
          <w:szCs w:val="28"/>
        </w:rPr>
      </w:pPr>
    </w:p>
    <w:p w:rsidR="00A57E30" w:rsidRPr="002147FB" w:rsidRDefault="00A57E30" w:rsidP="00BC6FF4">
      <w:pPr>
        <w:ind w:left="-794" w:right="-567"/>
        <w:jc w:val="both"/>
        <w:rPr>
          <w:sz w:val="24"/>
          <w:szCs w:val="24"/>
        </w:rPr>
      </w:pPr>
      <w:r>
        <w:rPr>
          <w:b/>
          <w:sz w:val="28"/>
          <w:szCs w:val="28"/>
        </w:rPr>
        <w:lastRenderedPageBreak/>
        <w:t>Área da pesquisa</w:t>
      </w:r>
      <w:r w:rsidRPr="00893F9D">
        <w:rPr>
          <w:b/>
          <w:sz w:val="28"/>
          <w:szCs w:val="28"/>
        </w:rPr>
        <w:t>:</w:t>
      </w:r>
      <w:r w:rsidR="008A39A1">
        <w:rPr>
          <w:b/>
          <w:sz w:val="28"/>
          <w:szCs w:val="28"/>
        </w:rPr>
        <w:t xml:space="preserve"> </w:t>
      </w:r>
      <w:r w:rsidR="008A39A1" w:rsidRPr="002147FB">
        <w:rPr>
          <w:sz w:val="24"/>
          <w:szCs w:val="24"/>
        </w:rPr>
        <w:t>A área da pesquisa compreende o Distrito censitário 05 (Setores c</w:t>
      </w:r>
      <w:r w:rsidR="006B5812">
        <w:rPr>
          <w:sz w:val="24"/>
          <w:szCs w:val="24"/>
        </w:rPr>
        <w:t>ensitários</w:t>
      </w:r>
      <w:r w:rsidR="00F56412">
        <w:rPr>
          <w:sz w:val="24"/>
          <w:szCs w:val="24"/>
        </w:rPr>
        <w:t xml:space="preserve"> 001 a 006 e 017 a 019</w:t>
      </w:r>
      <w:r w:rsidR="008A39A1" w:rsidRPr="002147FB">
        <w:rPr>
          <w:sz w:val="24"/>
          <w:szCs w:val="24"/>
        </w:rPr>
        <w:t xml:space="preserve">), </w:t>
      </w:r>
      <w:r w:rsidR="0029012A">
        <w:rPr>
          <w:sz w:val="24"/>
          <w:szCs w:val="24"/>
        </w:rPr>
        <w:t>D</w:t>
      </w:r>
      <w:r w:rsidR="00F56412">
        <w:rPr>
          <w:sz w:val="24"/>
          <w:szCs w:val="24"/>
        </w:rPr>
        <w:t>istrito 05 – Rural (007 a 016 e 020 a 022</w:t>
      </w:r>
      <w:r w:rsidR="006B5812">
        <w:rPr>
          <w:sz w:val="24"/>
          <w:szCs w:val="24"/>
        </w:rPr>
        <w:t>)</w:t>
      </w:r>
      <w:r w:rsidR="00F56412">
        <w:rPr>
          <w:sz w:val="24"/>
          <w:szCs w:val="24"/>
        </w:rPr>
        <w:t xml:space="preserve"> e Distrito 10 (Setores censitários 001 a 014)</w:t>
      </w:r>
    </w:p>
    <w:p w:rsidR="006114AA" w:rsidRPr="00BC6FF4" w:rsidRDefault="006114AA" w:rsidP="006114AA">
      <w:pPr>
        <w:ind w:right="-567"/>
        <w:jc w:val="both"/>
        <w:rPr>
          <w:sz w:val="24"/>
          <w:szCs w:val="24"/>
        </w:rPr>
      </w:pPr>
    </w:p>
    <w:p w:rsidR="00CD1C5F" w:rsidRDefault="00CD1C5F" w:rsidP="00BC6FF4">
      <w:pPr>
        <w:ind w:left="-794" w:right="-567"/>
        <w:rPr>
          <w:b/>
          <w:sz w:val="28"/>
          <w:szCs w:val="28"/>
          <w:u w:val="single"/>
        </w:rPr>
      </w:pPr>
      <w:r>
        <w:rPr>
          <w:noProof/>
        </w:rPr>
        <w:drawing>
          <wp:anchor distT="0" distB="0" distL="114300" distR="114300" simplePos="0" relativeHeight="251657728" behindDoc="0" locked="0" layoutInCell="1" allowOverlap="1">
            <wp:simplePos x="0" y="0"/>
            <wp:positionH relativeFrom="column">
              <wp:posOffset>6346825</wp:posOffset>
            </wp:positionH>
            <wp:positionV relativeFrom="paragraph">
              <wp:posOffset>-230505</wp:posOffset>
            </wp:positionV>
            <wp:extent cx="783590" cy="598170"/>
            <wp:effectExtent l="19050" t="0" r="0" b="0"/>
            <wp:wrapNone/>
            <wp:docPr id="3" name="Imagem 0" descr="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Figura2.jpg"/>
                    <pic:cNvPicPr>
                      <a:picLocks noChangeAspect="1" noChangeArrowheads="1"/>
                    </pic:cNvPicPr>
                  </pic:nvPicPr>
                  <pic:blipFill>
                    <a:blip r:embed="rId8"/>
                    <a:srcRect/>
                    <a:stretch>
                      <a:fillRect/>
                    </a:stretch>
                  </pic:blipFill>
                  <pic:spPr bwMode="auto">
                    <a:xfrm>
                      <a:off x="0" y="0"/>
                      <a:ext cx="783590" cy="598170"/>
                    </a:xfrm>
                    <a:prstGeom prst="rect">
                      <a:avLst/>
                    </a:prstGeom>
                    <a:noFill/>
                    <a:ln w="9525">
                      <a:noFill/>
                      <a:miter lim="800000"/>
                      <a:headEnd/>
                      <a:tailEnd/>
                    </a:ln>
                  </pic:spPr>
                </pic:pic>
              </a:graphicData>
            </a:graphic>
          </wp:anchor>
        </w:drawing>
      </w:r>
      <w:r w:rsidRPr="00893F9D">
        <w:rPr>
          <w:b/>
          <w:sz w:val="28"/>
          <w:szCs w:val="28"/>
          <w:u w:val="single"/>
        </w:rPr>
        <w:t>Localidades que compõe cada área de planejamento:</w:t>
      </w:r>
    </w:p>
    <w:p w:rsidR="00BC6FF4" w:rsidRPr="00893F9D" w:rsidRDefault="00BC6FF4" w:rsidP="00BC6FF4">
      <w:pPr>
        <w:ind w:left="-794" w:right="-567"/>
        <w:rPr>
          <w:b/>
          <w:sz w:val="28"/>
          <w:szCs w:val="28"/>
          <w:u w:val="single"/>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03"/>
        <w:gridCol w:w="974"/>
        <w:gridCol w:w="2640"/>
        <w:gridCol w:w="1474"/>
        <w:gridCol w:w="1129"/>
      </w:tblGrid>
      <w:tr w:rsidR="00056827" w:rsidRPr="00A464BB" w:rsidTr="00C51FF6">
        <w:trPr>
          <w:jc w:val="center"/>
        </w:trPr>
        <w:tc>
          <w:tcPr>
            <w:tcW w:w="3176" w:type="dxa"/>
          </w:tcPr>
          <w:p w:rsidR="00CD1C5F" w:rsidRPr="00A464BB" w:rsidRDefault="00F56412" w:rsidP="00D64399">
            <w:r>
              <w:t>Regiões</w:t>
            </w:r>
          </w:p>
        </w:tc>
        <w:tc>
          <w:tcPr>
            <w:tcW w:w="990" w:type="dxa"/>
          </w:tcPr>
          <w:p w:rsidR="00CD1C5F" w:rsidRPr="00A464BB" w:rsidRDefault="00CD1C5F" w:rsidP="00D64399">
            <w:r w:rsidRPr="00A464BB">
              <w:t>Zona</w:t>
            </w:r>
          </w:p>
        </w:tc>
        <w:tc>
          <w:tcPr>
            <w:tcW w:w="3114" w:type="dxa"/>
          </w:tcPr>
          <w:p w:rsidR="00CD1C5F" w:rsidRPr="00A464BB" w:rsidRDefault="00CD1C5F" w:rsidP="00D64399">
            <w:r w:rsidRPr="00A464BB">
              <w:t>Localidades</w:t>
            </w:r>
          </w:p>
        </w:tc>
        <w:tc>
          <w:tcPr>
            <w:tcW w:w="1477" w:type="dxa"/>
          </w:tcPr>
          <w:p w:rsidR="00CD1C5F" w:rsidRPr="00A464BB" w:rsidRDefault="00CD1C5F" w:rsidP="00D64399">
            <w:pPr>
              <w:jc w:val="center"/>
            </w:pPr>
            <w:r w:rsidRPr="00A464BB">
              <w:t>Questionários aplicados</w:t>
            </w:r>
          </w:p>
        </w:tc>
        <w:tc>
          <w:tcPr>
            <w:tcW w:w="1131" w:type="dxa"/>
          </w:tcPr>
          <w:p w:rsidR="00CD1C5F" w:rsidRPr="00A464BB" w:rsidRDefault="00CD1C5F" w:rsidP="00D64399">
            <w:pPr>
              <w:jc w:val="center"/>
            </w:pPr>
            <w:r w:rsidRPr="00A464BB">
              <w:t>Precisão estatística</w:t>
            </w:r>
          </w:p>
        </w:tc>
      </w:tr>
      <w:tr w:rsidR="00C51FF6" w:rsidRPr="00A464BB" w:rsidTr="00C51FF6">
        <w:trPr>
          <w:jc w:val="center"/>
        </w:trPr>
        <w:tc>
          <w:tcPr>
            <w:tcW w:w="3176" w:type="dxa"/>
          </w:tcPr>
          <w:p w:rsidR="00C51FF6" w:rsidRDefault="00C51FF6" w:rsidP="00D64399"/>
        </w:tc>
        <w:tc>
          <w:tcPr>
            <w:tcW w:w="990" w:type="dxa"/>
          </w:tcPr>
          <w:p w:rsidR="00C51FF6" w:rsidRPr="00A464BB" w:rsidRDefault="00C51FF6" w:rsidP="00D64399"/>
        </w:tc>
        <w:tc>
          <w:tcPr>
            <w:tcW w:w="3114" w:type="dxa"/>
          </w:tcPr>
          <w:p w:rsidR="00C51FF6" w:rsidRPr="00A464BB" w:rsidRDefault="00C51FF6" w:rsidP="00D64399"/>
        </w:tc>
        <w:tc>
          <w:tcPr>
            <w:tcW w:w="1477" w:type="dxa"/>
          </w:tcPr>
          <w:p w:rsidR="00C51FF6" w:rsidRPr="00A464BB" w:rsidRDefault="00C51FF6" w:rsidP="00D64399">
            <w:pPr>
              <w:jc w:val="center"/>
            </w:pPr>
          </w:p>
        </w:tc>
        <w:tc>
          <w:tcPr>
            <w:tcW w:w="1131" w:type="dxa"/>
          </w:tcPr>
          <w:p w:rsidR="00C51FF6" w:rsidRPr="00A464BB" w:rsidRDefault="00C51FF6" w:rsidP="00D64399">
            <w:pPr>
              <w:jc w:val="center"/>
            </w:pPr>
          </w:p>
        </w:tc>
      </w:tr>
      <w:tr w:rsidR="00056827" w:rsidRPr="00A464BB" w:rsidTr="00C51FF6">
        <w:trPr>
          <w:jc w:val="center"/>
        </w:trPr>
        <w:tc>
          <w:tcPr>
            <w:tcW w:w="3176" w:type="dxa"/>
          </w:tcPr>
          <w:p w:rsidR="00CD1C5F" w:rsidRPr="00A464BB" w:rsidRDefault="0029012A" w:rsidP="00D64399">
            <w:pPr>
              <w:rPr>
                <w:sz w:val="24"/>
                <w:szCs w:val="24"/>
              </w:rPr>
            </w:pPr>
            <w:r>
              <w:rPr>
                <w:sz w:val="24"/>
                <w:szCs w:val="24"/>
              </w:rPr>
              <w:t xml:space="preserve">R1 </w:t>
            </w:r>
          </w:p>
        </w:tc>
        <w:tc>
          <w:tcPr>
            <w:tcW w:w="990" w:type="dxa"/>
          </w:tcPr>
          <w:p w:rsidR="00CD1C5F" w:rsidRPr="00A464BB" w:rsidRDefault="00CD1C5F" w:rsidP="00D64399">
            <w:pPr>
              <w:rPr>
                <w:sz w:val="24"/>
                <w:szCs w:val="24"/>
              </w:rPr>
            </w:pPr>
            <w:r w:rsidRPr="00A464BB">
              <w:rPr>
                <w:sz w:val="24"/>
                <w:szCs w:val="24"/>
              </w:rPr>
              <w:t>Urbana</w:t>
            </w:r>
          </w:p>
        </w:tc>
        <w:tc>
          <w:tcPr>
            <w:tcW w:w="3114" w:type="dxa"/>
          </w:tcPr>
          <w:p w:rsidR="00CD1C5F" w:rsidRPr="00A464BB" w:rsidRDefault="00BF5405" w:rsidP="006114AA">
            <w:pPr>
              <w:jc w:val="both"/>
              <w:rPr>
                <w:sz w:val="24"/>
                <w:szCs w:val="24"/>
              </w:rPr>
            </w:pPr>
            <w:r w:rsidRPr="00A464BB">
              <w:rPr>
                <w:sz w:val="24"/>
                <w:szCs w:val="24"/>
              </w:rPr>
              <w:t>Cidade</w:t>
            </w:r>
            <w:r w:rsidR="00F56412">
              <w:rPr>
                <w:sz w:val="24"/>
                <w:szCs w:val="24"/>
              </w:rPr>
              <w:t>: Setores censitário 001 a 006 e 017 a 019; bairros: Caixa D’Agua, Centro, Gitirana, Vila Central, Carnaíba Velha, José Dantas e Santa Luzia</w:t>
            </w:r>
          </w:p>
        </w:tc>
        <w:tc>
          <w:tcPr>
            <w:tcW w:w="1477" w:type="dxa"/>
          </w:tcPr>
          <w:p w:rsidR="00CD1C5F" w:rsidRPr="00A464BB" w:rsidRDefault="00F56412" w:rsidP="00D64399">
            <w:pPr>
              <w:jc w:val="center"/>
              <w:rPr>
                <w:sz w:val="24"/>
                <w:szCs w:val="24"/>
              </w:rPr>
            </w:pPr>
            <w:r>
              <w:rPr>
                <w:sz w:val="24"/>
                <w:szCs w:val="24"/>
              </w:rPr>
              <w:t>83</w:t>
            </w:r>
          </w:p>
        </w:tc>
        <w:tc>
          <w:tcPr>
            <w:tcW w:w="1131" w:type="dxa"/>
          </w:tcPr>
          <w:p w:rsidR="00CD1C5F" w:rsidRPr="00A464BB" w:rsidRDefault="00F56412" w:rsidP="00D64399">
            <w:pPr>
              <w:jc w:val="center"/>
              <w:rPr>
                <w:sz w:val="24"/>
                <w:szCs w:val="24"/>
              </w:rPr>
            </w:pPr>
            <w:r>
              <w:rPr>
                <w:sz w:val="24"/>
                <w:szCs w:val="24"/>
              </w:rPr>
              <w:t>10,9</w:t>
            </w:r>
            <w:r w:rsidR="0015620E">
              <w:rPr>
                <w:sz w:val="24"/>
                <w:szCs w:val="24"/>
              </w:rPr>
              <w:t>%</w:t>
            </w:r>
          </w:p>
        </w:tc>
      </w:tr>
      <w:tr w:rsidR="00AB3CAF" w:rsidRPr="00A464BB" w:rsidTr="00C51FF6">
        <w:trPr>
          <w:trHeight w:val="585"/>
          <w:jc w:val="center"/>
        </w:trPr>
        <w:tc>
          <w:tcPr>
            <w:tcW w:w="3176" w:type="dxa"/>
          </w:tcPr>
          <w:p w:rsidR="00AB3CAF" w:rsidRPr="00A464BB" w:rsidRDefault="0029012A" w:rsidP="00D64399">
            <w:pPr>
              <w:rPr>
                <w:sz w:val="24"/>
                <w:szCs w:val="24"/>
              </w:rPr>
            </w:pPr>
            <w:r>
              <w:rPr>
                <w:sz w:val="24"/>
                <w:szCs w:val="24"/>
              </w:rPr>
              <w:t>R2.1</w:t>
            </w:r>
          </w:p>
        </w:tc>
        <w:tc>
          <w:tcPr>
            <w:tcW w:w="990" w:type="dxa"/>
          </w:tcPr>
          <w:p w:rsidR="00AB3CAF" w:rsidRPr="00A464BB" w:rsidRDefault="0029012A" w:rsidP="00D64399">
            <w:pPr>
              <w:rPr>
                <w:sz w:val="24"/>
                <w:szCs w:val="24"/>
              </w:rPr>
            </w:pPr>
            <w:r>
              <w:rPr>
                <w:sz w:val="24"/>
                <w:szCs w:val="24"/>
              </w:rPr>
              <w:t>Rural</w:t>
            </w:r>
          </w:p>
        </w:tc>
        <w:tc>
          <w:tcPr>
            <w:tcW w:w="3114" w:type="dxa"/>
          </w:tcPr>
          <w:p w:rsidR="006114AA" w:rsidRPr="00A464BB" w:rsidRDefault="0023539B" w:rsidP="00641CC6">
            <w:pPr>
              <w:jc w:val="both"/>
              <w:rPr>
                <w:sz w:val="24"/>
                <w:szCs w:val="24"/>
              </w:rPr>
            </w:pPr>
            <w:r>
              <w:rPr>
                <w:sz w:val="24"/>
                <w:szCs w:val="24"/>
              </w:rPr>
              <w:t>Distrito 0</w:t>
            </w:r>
            <w:r w:rsidR="00F56412">
              <w:rPr>
                <w:sz w:val="24"/>
                <w:szCs w:val="24"/>
              </w:rPr>
              <w:t xml:space="preserve">5 – Rural: Setores censitários 007 a 016 e 020ª 022; Localidades: Serra do Urubu, Lagoa dos Campos, Rodeador, Açude do Caroá, Gameleira, Góes, Cabêlo, Itã, Poço do Veado, Vieira, Malhada Grande, Leitão, Riacho do Peixe, </w:t>
            </w:r>
            <w:r>
              <w:rPr>
                <w:sz w:val="24"/>
                <w:szCs w:val="24"/>
              </w:rPr>
              <w:t xml:space="preserve">Capim Groso, Saco dos Queiroz, Xixorra, Roça de Dentro, Pedra D’Água, Chico Pereira, Olho D’Água, Caxis, Travessão, Açude da Lagoa, Barreiro do Fabiano, Lagoa do Caroá, Lagoa de Pedra, Capim Grosso e </w:t>
            </w:r>
            <w:r>
              <w:rPr>
                <w:sz w:val="24"/>
                <w:szCs w:val="24"/>
              </w:rPr>
              <w:lastRenderedPageBreak/>
              <w:t>Lagoinha</w:t>
            </w:r>
          </w:p>
        </w:tc>
        <w:tc>
          <w:tcPr>
            <w:tcW w:w="1477" w:type="dxa"/>
          </w:tcPr>
          <w:p w:rsidR="00AB3CAF" w:rsidRPr="00A464BB" w:rsidRDefault="0023539B" w:rsidP="00D64399">
            <w:pPr>
              <w:jc w:val="center"/>
              <w:rPr>
                <w:sz w:val="24"/>
                <w:szCs w:val="24"/>
              </w:rPr>
            </w:pPr>
            <w:r>
              <w:rPr>
                <w:sz w:val="24"/>
                <w:szCs w:val="24"/>
              </w:rPr>
              <w:lastRenderedPageBreak/>
              <w:t>68</w:t>
            </w:r>
          </w:p>
        </w:tc>
        <w:tc>
          <w:tcPr>
            <w:tcW w:w="1131" w:type="dxa"/>
          </w:tcPr>
          <w:p w:rsidR="00AB3CAF" w:rsidRPr="00A464BB" w:rsidRDefault="0023539B" w:rsidP="00D64399">
            <w:pPr>
              <w:jc w:val="center"/>
              <w:rPr>
                <w:sz w:val="24"/>
                <w:szCs w:val="24"/>
              </w:rPr>
            </w:pPr>
            <w:r>
              <w:rPr>
                <w:sz w:val="24"/>
                <w:szCs w:val="24"/>
              </w:rPr>
              <w:t>12,1</w:t>
            </w:r>
            <w:r w:rsidR="00D85A29">
              <w:rPr>
                <w:sz w:val="24"/>
                <w:szCs w:val="24"/>
              </w:rPr>
              <w:t>%</w:t>
            </w:r>
          </w:p>
        </w:tc>
      </w:tr>
      <w:tr w:rsidR="001D6E32" w:rsidRPr="00A464BB" w:rsidTr="00C51FF6">
        <w:trPr>
          <w:trHeight w:val="585"/>
          <w:jc w:val="center"/>
        </w:trPr>
        <w:tc>
          <w:tcPr>
            <w:tcW w:w="3176" w:type="dxa"/>
          </w:tcPr>
          <w:p w:rsidR="001D6E32" w:rsidRDefault="0029012A" w:rsidP="00D64399">
            <w:pPr>
              <w:rPr>
                <w:sz w:val="24"/>
                <w:szCs w:val="24"/>
              </w:rPr>
            </w:pPr>
            <w:r>
              <w:rPr>
                <w:sz w:val="24"/>
                <w:szCs w:val="24"/>
              </w:rPr>
              <w:lastRenderedPageBreak/>
              <w:t>R2</w:t>
            </w:r>
            <w:r w:rsidR="001D6E32">
              <w:rPr>
                <w:sz w:val="24"/>
                <w:szCs w:val="24"/>
              </w:rPr>
              <w:t>.2</w:t>
            </w:r>
          </w:p>
        </w:tc>
        <w:tc>
          <w:tcPr>
            <w:tcW w:w="990" w:type="dxa"/>
          </w:tcPr>
          <w:p w:rsidR="001D6E32" w:rsidRPr="00A464BB" w:rsidRDefault="0029012A" w:rsidP="00D64399">
            <w:pPr>
              <w:rPr>
                <w:sz w:val="24"/>
                <w:szCs w:val="24"/>
              </w:rPr>
            </w:pPr>
            <w:r>
              <w:rPr>
                <w:sz w:val="24"/>
                <w:szCs w:val="24"/>
              </w:rPr>
              <w:t>Rural</w:t>
            </w:r>
          </w:p>
        </w:tc>
        <w:tc>
          <w:tcPr>
            <w:tcW w:w="3114" w:type="dxa"/>
          </w:tcPr>
          <w:p w:rsidR="001D6E32" w:rsidRPr="00A464BB" w:rsidRDefault="0023539B" w:rsidP="0023539B">
            <w:pPr>
              <w:jc w:val="both"/>
              <w:rPr>
                <w:sz w:val="24"/>
                <w:szCs w:val="24"/>
              </w:rPr>
            </w:pPr>
            <w:r>
              <w:rPr>
                <w:sz w:val="24"/>
                <w:szCs w:val="24"/>
              </w:rPr>
              <w:t>Distrito 10: Setores censitários 001 a 014; localidades:</w:t>
            </w:r>
            <w:r w:rsidR="00015CF6">
              <w:rPr>
                <w:sz w:val="24"/>
                <w:szCs w:val="24"/>
              </w:rPr>
              <w:t xml:space="preserve"> </w:t>
            </w:r>
            <w:r>
              <w:rPr>
                <w:sz w:val="24"/>
                <w:szCs w:val="24"/>
              </w:rPr>
              <w:t>Malhada Grande, Serra Branca, Ibitiranga, A</w:t>
            </w:r>
            <w:r w:rsidR="007C4314">
              <w:rPr>
                <w:sz w:val="24"/>
                <w:szCs w:val="24"/>
              </w:rPr>
              <w:t>ntonico, Manoel Soares, Bem ti v</w:t>
            </w:r>
            <w:r>
              <w:rPr>
                <w:sz w:val="24"/>
                <w:szCs w:val="24"/>
              </w:rPr>
              <w:t xml:space="preserve">i, </w:t>
            </w:r>
            <w:r w:rsidR="007C4314">
              <w:rPr>
                <w:sz w:val="24"/>
                <w:szCs w:val="24"/>
              </w:rPr>
              <w:t xml:space="preserve">Alegre, Barreiros, Jatobá, Brejo, </w:t>
            </w:r>
            <w:r w:rsidR="0005091C">
              <w:rPr>
                <w:sz w:val="24"/>
                <w:szCs w:val="24"/>
              </w:rPr>
              <w:t>Antas, Jardim, Quintas, Novo Pernambuco, Capim de Palha, Inveja, Baixio, Santo Antônio 1, Caiçara, Riacho Fundo, Curral Velho, Riacho de Colônia, Leitão, Brejo de Dentro e Abelha</w:t>
            </w:r>
          </w:p>
        </w:tc>
        <w:tc>
          <w:tcPr>
            <w:tcW w:w="1477" w:type="dxa"/>
          </w:tcPr>
          <w:p w:rsidR="001D6E32" w:rsidRPr="00A464BB" w:rsidRDefault="0023539B" w:rsidP="00D64399">
            <w:pPr>
              <w:jc w:val="center"/>
              <w:rPr>
                <w:sz w:val="24"/>
                <w:szCs w:val="24"/>
              </w:rPr>
            </w:pPr>
            <w:r>
              <w:rPr>
                <w:sz w:val="24"/>
                <w:szCs w:val="24"/>
              </w:rPr>
              <w:t>69</w:t>
            </w:r>
          </w:p>
        </w:tc>
        <w:tc>
          <w:tcPr>
            <w:tcW w:w="1131" w:type="dxa"/>
          </w:tcPr>
          <w:p w:rsidR="001D6E32" w:rsidRPr="00A464BB" w:rsidRDefault="0023539B" w:rsidP="00D64399">
            <w:pPr>
              <w:jc w:val="center"/>
              <w:rPr>
                <w:sz w:val="24"/>
                <w:szCs w:val="24"/>
              </w:rPr>
            </w:pPr>
            <w:r>
              <w:rPr>
                <w:sz w:val="24"/>
                <w:szCs w:val="24"/>
              </w:rPr>
              <w:t>12,0</w:t>
            </w:r>
            <w:r w:rsidR="00524CE0">
              <w:rPr>
                <w:sz w:val="24"/>
                <w:szCs w:val="24"/>
              </w:rPr>
              <w:t>%</w:t>
            </w:r>
          </w:p>
        </w:tc>
      </w:tr>
    </w:tbl>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AC59C3">
      <w:pPr>
        <w:jc w:val="center"/>
        <w:rPr>
          <w:b/>
          <w:sz w:val="30"/>
          <w:szCs w:val="30"/>
        </w:rPr>
      </w:pPr>
    </w:p>
    <w:p w:rsidR="00C51FF6" w:rsidRDefault="00C51FF6" w:rsidP="00467A80">
      <w:pPr>
        <w:rPr>
          <w:b/>
          <w:sz w:val="30"/>
          <w:szCs w:val="30"/>
        </w:rPr>
      </w:pPr>
    </w:p>
    <w:p w:rsidR="00C51FF6" w:rsidRDefault="00C51FF6" w:rsidP="00467A80">
      <w:pPr>
        <w:rPr>
          <w:b/>
          <w:sz w:val="30"/>
          <w:szCs w:val="30"/>
        </w:rPr>
      </w:pPr>
      <w:bookmarkStart w:id="0" w:name="_GoBack"/>
      <w:bookmarkEnd w:id="0"/>
    </w:p>
    <w:p w:rsidR="006857E8" w:rsidRPr="002902ED" w:rsidRDefault="00AC59C3" w:rsidP="00AC59C3">
      <w:pPr>
        <w:jc w:val="center"/>
        <w:rPr>
          <w:b/>
          <w:sz w:val="30"/>
          <w:szCs w:val="30"/>
        </w:rPr>
      </w:pPr>
      <w:r w:rsidRPr="002902ED">
        <w:rPr>
          <w:b/>
          <w:sz w:val="30"/>
          <w:szCs w:val="30"/>
        </w:rPr>
        <w:t>Pergunta espontânea para prefeito</w:t>
      </w:r>
    </w:p>
    <w:p w:rsidR="00AC59C3" w:rsidRDefault="00AC59C3" w:rsidP="00AC59C3">
      <w:pPr>
        <w:jc w:val="center"/>
        <w:rPr>
          <w:sz w:val="30"/>
          <w:szCs w:val="30"/>
        </w:rPr>
      </w:pPr>
    </w:p>
    <w:p w:rsidR="00AC59C3" w:rsidRDefault="00AC59C3" w:rsidP="00AC59C3">
      <w:pPr>
        <w:jc w:val="center"/>
        <w:rPr>
          <w:sz w:val="30"/>
          <w:szCs w:val="30"/>
        </w:rPr>
      </w:pPr>
      <w:r>
        <w:rPr>
          <w:noProof/>
          <w:sz w:val="30"/>
          <w:szCs w:val="30"/>
        </w:rPr>
        <w:drawing>
          <wp:inline distT="0" distB="0" distL="0" distR="0">
            <wp:extent cx="5400040" cy="315023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9C3" w:rsidRDefault="00AC59C3" w:rsidP="00AC59C3">
      <w:pPr>
        <w:jc w:val="center"/>
        <w:rPr>
          <w:sz w:val="30"/>
          <w:szCs w:val="30"/>
        </w:rPr>
      </w:pPr>
    </w:p>
    <w:p w:rsidR="00AC59C3" w:rsidRPr="002902ED" w:rsidRDefault="00AC59C3" w:rsidP="00AC59C3">
      <w:pPr>
        <w:jc w:val="center"/>
        <w:rPr>
          <w:b/>
          <w:sz w:val="30"/>
          <w:szCs w:val="30"/>
        </w:rPr>
      </w:pPr>
      <w:r w:rsidRPr="002902ED">
        <w:rPr>
          <w:b/>
          <w:sz w:val="30"/>
          <w:szCs w:val="30"/>
        </w:rPr>
        <w:t>Pergunta estimulada – cenário 1</w:t>
      </w:r>
    </w:p>
    <w:p w:rsidR="00AC59C3" w:rsidRDefault="00AC59C3" w:rsidP="00AC59C3">
      <w:pPr>
        <w:jc w:val="center"/>
        <w:rPr>
          <w:sz w:val="30"/>
          <w:szCs w:val="30"/>
        </w:rPr>
      </w:pPr>
    </w:p>
    <w:p w:rsidR="00AC59C3" w:rsidRPr="00AC59C3" w:rsidRDefault="00AC59C3" w:rsidP="00AC59C3">
      <w:pPr>
        <w:jc w:val="center"/>
        <w:rPr>
          <w:sz w:val="30"/>
          <w:szCs w:val="30"/>
        </w:rPr>
      </w:pPr>
      <w:r>
        <w:rPr>
          <w:noProof/>
          <w:sz w:val="30"/>
          <w:szCs w:val="30"/>
        </w:rPr>
        <w:drawing>
          <wp:inline distT="0" distB="0" distL="0" distR="0" wp14:anchorId="46EE948B" wp14:editId="49C56A8B">
            <wp:extent cx="5400040" cy="315023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59C3" w:rsidRDefault="00AC59C3" w:rsidP="00AC59C3">
      <w:pPr>
        <w:jc w:val="center"/>
        <w:rPr>
          <w:sz w:val="30"/>
          <w:szCs w:val="30"/>
        </w:rPr>
      </w:pPr>
    </w:p>
    <w:p w:rsidR="00AC59C3" w:rsidRPr="002902ED" w:rsidRDefault="00AC59C3" w:rsidP="00AC59C3">
      <w:pPr>
        <w:jc w:val="center"/>
        <w:rPr>
          <w:b/>
          <w:sz w:val="30"/>
          <w:szCs w:val="30"/>
        </w:rPr>
      </w:pPr>
      <w:r w:rsidRPr="002902ED">
        <w:rPr>
          <w:b/>
          <w:sz w:val="30"/>
          <w:szCs w:val="30"/>
        </w:rPr>
        <w:t>Pergunta estimulada – cenário 2</w:t>
      </w:r>
    </w:p>
    <w:p w:rsidR="00AC59C3" w:rsidRDefault="00AC59C3" w:rsidP="00AC59C3">
      <w:pPr>
        <w:jc w:val="center"/>
        <w:rPr>
          <w:sz w:val="30"/>
          <w:szCs w:val="30"/>
        </w:rPr>
      </w:pPr>
    </w:p>
    <w:p w:rsidR="00AC59C3" w:rsidRPr="00AC59C3" w:rsidRDefault="00AC59C3" w:rsidP="00AC59C3">
      <w:pPr>
        <w:jc w:val="center"/>
        <w:rPr>
          <w:sz w:val="30"/>
          <w:szCs w:val="30"/>
        </w:rPr>
      </w:pPr>
      <w:r>
        <w:rPr>
          <w:noProof/>
          <w:sz w:val="30"/>
          <w:szCs w:val="30"/>
        </w:rPr>
        <w:drawing>
          <wp:inline distT="0" distB="0" distL="0" distR="0" wp14:anchorId="005EFF45" wp14:editId="5773B017">
            <wp:extent cx="5400040" cy="315023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59C3" w:rsidRDefault="00AC59C3" w:rsidP="00AC59C3">
      <w:pPr>
        <w:jc w:val="center"/>
        <w:rPr>
          <w:sz w:val="30"/>
          <w:szCs w:val="30"/>
        </w:rPr>
      </w:pPr>
    </w:p>
    <w:p w:rsidR="00AC59C3" w:rsidRPr="002902ED" w:rsidRDefault="00AC59C3" w:rsidP="00AC59C3">
      <w:pPr>
        <w:jc w:val="center"/>
        <w:rPr>
          <w:b/>
          <w:sz w:val="30"/>
          <w:szCs w:val="30"/>
        </w:rPr>
      </w:pPr>
      <w:r w:rsidRPr="002902ED">
        <w:rPr>
          <w:b/>
          <w:sz w:val="30"/>
          <w:szCs w:val="30"/>
        </w:rPr>
        <w:t>Pergunta estimulada – cenário 3</w:t>
      </w:r>
    </w:p>
    <w:p w:rsidR="00AC59C3" w:rsidRDefault="00AC59C3" w:rsidP="00AC59C3">
      <w:pPr>
        <w:jc w:val="center"/>
        <w:rPr>
          <w:sz w:val="30"/>
          <w:szCs w:val="30"/>
        </w:rPr>
      </w:pPr>
    </w:p>
    <w:p w:rsidR="00AC59C3" w:rsidRPr="00AC59C3" w:rsidRDefault="00AC59C3" w:rsidP="00AC59C3">
      <w:pPr>
        <w:jc w:val="center"/>
        <w:rPr>
          <w:sz w:val="30"/>
          <w:szCs w:val="30"/>
        </w:rPr>
      </w:pPr>
      <w:r>
        <w:rPr>
          <w:noProof/>
          <w:sz w:val="30"/>
          <w:szCs w:val="30"/>
        </w:rPr>
        <w:drawing>
          <wp:inline distT="0" distB="0" distL="0" distR="0" wp14:anchorId="71BCD6C9" wp14:editId="7488DE1E">
            <wp:extent cx="5400040" cy="315023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1CF" w:rsidRDefault="008531CF" w:rsidP="00AC59C3">
      <w:pPr>
        <w:jc w:val="center"/>
        <w:rPr>
          <w:sz w:val="30"/>
          <w:szCs w:val="30"/>
        </w:rPr>
      </w:pPr>
    </w:p>
    <w:p w:rsidR="008531CF" w:rsidRPr="002902ED" w:rsidRDefault="008531CF" w:rsidP="008531CF">
      <w:pPr>
        <w:jc w:val="center"/>
        <w:rPr>
          <w:b/>
          <w:sz w:val="30"/>
          <w:szCs w:val="30"/>
        </w:rPr>
      </w:pPr>
      <w:r w:rsidRPr="002902ED">
        <w:rPr>
          <w:b/>
          <w:sz w:val="30"/>
          <w:szCs w:val="30"/>
        </w:rPr>
        <w:t>Pergunta estimulada – cenário 4</w:t>
      </w:r>
    </w:p>
    <w:p w:rsidR="008531CF" w:rsidRDefault="008531CF" w:rsidP="008531CF">
      <w:pPr>
        <w:jc w:val="center"/>
        <w:rPr>
          <w:sz w:val="30"/>
          <w:szCs w:val="30"/>
        </w:rPr>
      </w:pPr>
    </w:p>
    <w:p w:rsidR="008531CF" w:rsidRPr="00AC59C3" w:rsidRDefault="008531CF" w:rsidP="008531CF">
      <w:pPr>
        <w:jc w:val="center"/>
        <w:rPr>
          <w:sz w:val="30"/>
          <w:szCs w:val="30"/>
        </w:rPr>
      </w:pPr>
      <w:r>
        <w:rPr>
          <w:noProof/>
          <w:sz w:val="30"/>
          <w:szCs w:val="30"/>
        </w:rPr>
        <w:drawing>
          <wp:inline distT="0" distB="0" distL="0" distR="0" wp14:anchorId="6D162FEC" wp14:editId="073959F0">
            <wp:extent cx="5400040" cy="315023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31CF" w:rsidRDefault="008531CF" w:rsidP="00AC59C3">
      <w:pPr>
        <w:jc w:val="center"/>
        <w:rPr>
          <w:sz w:val="30"/>
          <w:szCs w:val="30"/>
        </w:rPr>
      </w:pPr>
    </w:p>
    <w:p w:rsidR="00D345C7" w:rsidRPr="002902ED" w:rsidRDefault="00D345C7" w:rsidP="00D345C7">
      <w:pPr>
        <w:jc w:val="center"/>
        <w:rPr>
          <w:b/>
          <w:sz w:val="30"/>
          <w:szCs w:val="30"/>
        </w:rPr>
      </w:pPr>
      <w:r w:rsidRPr="002902ED">
        <w:rPr>
          <w:b/>
          <w:sz w:val="30"/>
          <w:szCs w:val="30"/>
        </w:rPr>
        <w:t>Pergunta estimulada – cenário 5</w:t>
      </w:r>
    </w:p>
    <w:p w:rsidR="00D345C7" w:rsidRDefault="00D345C7" w:rsidP="00D345C7">
      <w:pPr>
        <w:jc w:val="center"/>
        <w:rPr>
          <w:sz w:val="30"/>
          <w:szCs w:val="30"/>
        </w:rPr>
      </w:pPr>
    </w:p>
    <w:p w:rsidR="00D345C7" w:rsidRPr="00AC59C3" w:rsidRDefault="00D345C7" w:rsidP="00D345C7">
      <w:pPr>
        <w:jc w:val="center"/>
        <w:rPr>
          <w:sz w:val="30"/>
          <w:szCs w:val="30"/>
        </w:rPr>
      </w:pPr>
      <w:r>
        <w:rPr>
          <w:noProof/>
          <w:sz w:val="30"/>
          <w:szCs w:val="30"/>
        </w:rPr>
        <w:drawing>
          <wp:inline distT="0" distB="0" distL="0" distR="0" wp14:anchorId="0C7DB76F" wp14:editId="4DF2C3E9">
            <wp:extent cx="5400040" cy="315023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45C7" w:rsidRDefault="00D345C7" w:rsidP="00AC59C3">
      <w:pPr>
        <w:jc w:val="center"/>
        <w:rPr>
          <w:sz w:val="30"/>
          <w:szCs w:val="30"/>
        </w:rPr>
      </w:pPr>
    </w:p>
    <w:p w:rsidR="00BC39A4" w:rsidRPr="002902ED" w:rsidRDefault="00BC39A4" w:rsidP="00BC39A4">
      <w:pPr>
        <w:jc w:val="center"/>
        <w:rPr>
          <w:b/>
          <w:sz w:val="30"/>
          <w:szCs w:val="30"/>
        </w:rPr>
      </w:pPr>
      <w:r w:rsidRPr="002902ED">
        <w:rPr>
          <w:b/>
          <w:sz w:val="30"/>
          <w:szCs w:val="30"/>
        </w:rPr>
        <w:t>Pergunta estimulada – cenário 6</w:t>
      </w:r>
    </w:p>
    <w:p w:rsidR="00BC39A4" w:rsidRDefault="00BC39A4" w:rsidP="00BC39A4">
      <w:pPr>
        <w:jc w:val="center"/>
        <w:rPr>
          <w:sz w:val="30"/>
          <w:szCs w:val="30"/>
        </w:rPr>
      </w:pPr>
    </w:p>
    <w:p w:rsidR="00BC39A4" w:rsidRPr="00AC59C3" w:rsidRDefault="00BC39A4" w:rsidP="00BC39A4">
      <w:pPr>
        <w:jc w:val="center"/>
        <w:rPr>
          <w:sz w:val="30"/>
          <w:szCs w:val="30"/>
        </w:rPr>
      </w:pPr>
      <w:r>
        <w:rPr>
          <w:noProof/>
          <w:sz w:val="30"/>
          <w:szCs w:val="30"/>
        </w:rPr>
        <w:drawing>
          <wp:inline distT="0" distB="0" distL="0" distR="0" wp14:anchorId="27A6203B" wp14:editId="2B2F2D02">
            <wp:extent cx="5400040" cy="315023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39A4" w:rsidRDefault="00BC39A4" w:rsidP="00AC59C3">
      <w:pPr>
        <w:jc w:val="center"/>
        <w:rPr>
          <w:sz w:val="30"/>
          <w:szCs w:val="30"/>
        </w:rPr>
      </w:pPr>
    </w:p>
    <w:p w:rsidR="00023F51" w:rsidRPr="002902ED" w:rsidRDefault="00023F51" w:rsidP="00023F51">
      <w:pPr>
        <w:jc w:val="center"/>
        <w:rPr>
          <w:b/>
          <w:sz w:val="30"/>
          <w:szCs w:val="30"/>
        </w:rPr>
      </w:pPr>
      <w:r w:rsidRPr="002902ED">
        <w:rPr>
          <w:b/>
          <w:sz w:val="30"/>
          <w:szCs w:val="30"/>
        </w:rPr>
        <w:t>Pergunta estimulada – cenário 7</w:t>
      </w:r>
    </w:p>
    <w:p w:rsidR="00023F51" w:rsidRDefault="00023F51" w:rsidP="00023F51">
      <w:pPr>
        <w:jc w:val="center"/>
        <w:rPr>
          <w:sz w:val="30"/>
          <w:szCs w:val="30"/>
        </w:rPr>
      </w:pPr>
    </w:p>
    <w:p w:rsidR="00023F51" w:rsidRPr="00AC59C3" w:rsidRDefault="00023F51" w:rsidP="00023F51">
      <w:pPr>
        <w:jc w:val="center"/>
        <w:rPr>
          <w:sz w:val="30"/>
          <w:szCs w:val="30"/>
        </w:rPr>
      </w:pPr>
      <w:r>
        <w:rPr>
          <w:noProof/>
          <w:sz w:val="30"/>
          <w:szCs w:val="30"/>
        </w:rPr>
        <w:drawing>
          <wp:inline distT="0" distB="0" distL="0" distR="0" wp14:anchorId="2F137B4D" wp14:editId="196DFDD6">
            <wp:extent cx="5400040" cy="315023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3F51" w:rsidRDefault="00023F51" w:rsidP="00AC59C3">
      <w:pPr>
        <w:jc w:val="center"/>
        <w:rPr>
          <w:sz w:val="30"/>
          <w:szCs w:val="30"/>
        </w:rPr>
      </w:pPr>
    </w:p>
    <w:p w:rsidR="009A7E3B" w:rsidRPr="002902ED" w:rsidRDefault="009A7E3B" w:rsidP="009A7E3B">
      <w:pPr>
        <w:jc w:val="center"/>
        <w:rPr>
          <w:b/>
          <w:sz w:val="30"/>
          <w:szCs w:val="30"/>
        </w:rPr>
      </w:pPr>
      <w:r w:rsidRPr="002902ED">
        <w:rPr>
          <w:b/>
          <w:sz w:val="30"/>
          <w:szCs w:val="30"/>
        </w:rPr>
        <w:t>Pergunta estimulada – cenário 8</w:t>
      </w:r>
    </w:p>
    <w:p w:rsidR="009A7E3B" w:rsidRDefault="009A7E3B" w:rsidP="009A7E3B">
      <w:pPr>
        <w:jc w:val="center"/>
        <w:rPr>
          <w:sz w:val="30"/>
          <w:szCs w:val="30"/>
        </w:rPr>
      </w:pPr>
    </w:p>
    <w:p w:rsidR="009A7E3B" w:rsidRPr="00AC59C3" w:rsidRDefault="009A7E3B" w:rsidP="009A7E3B">
      <w:pPr>
        <w:jc w:val="center"/>
        <w:rPr>
          <w:sz w:val="30"/>
          <w:szCs w:val="30"/>
        </w:rPr>
      </w:pPr>
      <w:r>
        <w:rPr>
          <w:noProof/>
          <w:sz w:val="30"/>
          <w:szCs w:val="30"/>
        </w:rPr>
        <w:drawing>
          <wp:inline distT="0" distB="0" distL="0" distR="0" wp14:anchorId="78AAA518" wp14:editId="458C84D3">
            <wp:extent cx="5400040" cy="315023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7E3B" w:rsidRDefault="009A7E3B" w:rsidP="00AC59C3">
      <w:pPr>
        <w:jc w:val="center"/>
        <w:rPr>
          <w:sz w:val="30"/>
          <w:szCs w:val="30"/>
        </w:rPr>
      </w:pPr>
    </w:p>
    <w:p w:rsidR="003007A1" w:rsidRPr="002902ED" w:rsidRDefault="003007A1" w:rsidP="003007A1">
      <w:pPr>
        <w:jc w:val="center"/>
        <w:rPr>
          <w:b/>
          <w:sz w:val="30"/>
          <w:szCs w:val="30"/>
        </w:rPr>
      </w:pPr>
      <w:r w:rsidRPr="002902ED">
        <w:rPr>
          <w:b/>
          <w:sz w:val="30"/>
          <w:szCs w:val="30"/>
        </w:rPr>
        <w:t>Pergunta estimulada – cenário 9</w:t>
      </w:r>
    </w:p>
    <w:p w:rsidR="003007A1" w:rsidRDefault="003007A1" w:rsidP="003007A1">
      <w:pPr>
        <w:jc w:val="center"/>
        <w:rPr>
          <w:sz w:val="30"/>
          <w:szCs w:val="30"/>
        </w:rPr>
      </w:pPr>
    </w:p>
    <w:p w:rsidR="003007A1" w:rsidRPr="00AC59C3" w:rsidRDefault="003007A1" w:rsidP="003007A1">
      <w:pPr>
        <w:jc w:val="center"/>
        <w:rPr>
          <w:sz w:val="30"/>
          <w:szCs w:val="30"/>
        </w:rPr>
      </w:pPr>
      <w:r>
        <w:rPr>
          <w:noProof/>
          <w:sz w:val="30"/>
          <w:szCs w:val="30"/>
        </w:rPr>
        <w:drawing>
          <wp:inline distT="0" distB="0" distL="0" distR="0" wp14:anchorId="1FDEFBC2" wp14:editId="486D0F2D">
            <wp:extent cx="5400040" cy="3150235"/>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07A1" w:rsidRDefault="003007A1" w:rsidP="00AC59C3">
      <w:pPr>
        <w:jc w:val="center"/>
        <w:rPr>
          <w:sz w:val="30"/>
          <w:szCs w:val="30"/>
        </w:rPr>
      </w:pPr>
    </w:p>
    <w:p w:rsidR="003007A1" w:rsidRPr="002902ED" w:rsidRDefault="003007A1" w:rsidP="003007A1">
      <w:pPr>
        <w:jc w:val="center"/>
        <w:rPr>
          <w:b/>
          <w:sz w:val="30"/>
          <w:szCs w:val="30"/>
        </w:rPr>
      </w:pPr>
      <w:r w:rsidRPr="002902ED">
        <w:rPr>
          <w:b/>
          <w:sz w:val="30"/>
          <w:szCs w:val="30"/>
        </w:rPr>
        <w:t>Pergunta estimulada – cenário 10</w:t>
      </w:r>
    </w:p>
    <w:p w:rsidR="003007A1" w:rsidRDefault="003007A1" w:rsidP="003007A1">
      <w:pPr>
        <w:jc w:val="center"/>
        <w:rPr>
          <w:sz w:val="30"/>
          <w:szCs w:val="30"/>
        </w:rPr>
      </w:pPr>
    </w:p>
    <w:p w:rsidR="003007A1" w:rsidRPr="00AC59C3" w:rsidRDefault="003007A1" w:rsidP="003007A1">
      <w:pPr>
        <w:jc w:val="center"/>
        <w:rPr>
          <w:sz w:val="30"/>
          <w:szCs w:val="30"/>
        </w:rPr>
      </w:pPr>
      <w:r>
        <w:rPr>
          <w:noProof/>
          <w:sz w:val="30"/>
          <w:szCs w:val="30"/>
        </w:rPr>
        <w:drawing>
          <wp:inline distT="0" distB="0" distL="0" distR="0" wp14:anchorId="7A568DDA" wp14:editId="658CE405">
            <wp:extent cx="5400040" cy="315023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07A1" w:rsidRDefault="003007A1" w:rsidP="00AC59C3">
      <w:pPr>
        <w:jc w:val="center"/>
        <w:rPr>
          <w:sz w:val="30"/>
          <w:szCs w:val="30"/>
        </w:rPr>
      </w:pPr>
    </w:p>
    <w:p w:rsidR="007E6D73" w:rsidRPr="002902ED" w:rsidRDefault="007E6D73" w:rsidP="007E6D73">
      <w:pPr>
        <w:jc w:val="center"/>
        <w:rPr>
          <w:b/>
          <w:sz w:val="30"/>
          <w:szCs w:val="30"/>
        </w:rPr>
      </w:pPr>
      <w:r w:rsidRPr="002902ED">
        <w:rPr>
          <w:b/>
          <w:sz w:val="30"/>
          <w:szCs w:val="30"/>
        </w:rPr>
        <w:t>Pergunta estimulada – cenário 11</w:t>
      </w:r>
    </w:p>
    <w:p w:rsidR="007E6D73" w:rsidRDefault="007E6D73" w:rsidP="007E6D73">
      <w:pPr>
        <w:jc w:val="center"/>
        <w:rPr>
          <w:sz w:val="30"/>
          <w:szCs w:val="30"/>
        </w:rPr>
      </w:pPr>
    </w:p>
    <w:p w:rsidR="003007A1" w:rsidRDefault="007E6D73" w:rsidP="00C51FF6">
      <w:pPr>
        <w:jc w:val="center"/>
        <w:rPr>
          <w:sz w:val="30"/>
          <w:szCs w:val="30"/>
        </w:rPr>
      </w:pPr>
      <w:r>
        <w:rPr>
          <w:noProof/>
          <w:sz w:val="30"/>
          <w:szCs w:val="30"/>
        </w:rPr>
        <w:drawing>
          <wp:inline distT="0" distB="0" distL="0" distR="0" wp14:anchorId="7867BF51" wp14:editId="3F2387E7">
            <wp:extent cx="5400040" cy="315023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24CE" w:rsidRDefault="00D024CE" w:rsidP="00AC59C3">
      <w:pPr>
        <w:jc w:val="center"/>
        <w:rPr>
          <w:sz w:val="30"/>
          <w:szCs w:val="30"/>
        </w:rPr>
      </w:pPr>
    </w:p>
    <w:p w:rsidR="00D024CE" w:rsidRPr="002902ED" w:rsidRDefault="00D024CE" w:rsidP="00AC59C3">
      <w:pPr>
        <w:jc w:val="center"/>
        <w:rPr>
          <w:b/>
          <w:sz w:val="30"/>
          <w:szCs w:val="30"/>
        </w:rPr>
      </w:pPr>
      <w:r w:rsidRPr="002902ED">
        <w:rPr>
          <w:b/>
          <w:sz w:val="30"/>
          <w:szCs w:val="30"/>
        </w:rPr>
        <w:t>Aprovação X Desaprovação do governo do prefeito Anchieta Patriota</w:t>
      </w:r>
    </w:p>
    <w:p w:rsidR="00D024CE" w:rsidRDefault="00D024CE" w:rsidP="00AC59C3">
      <w:pPr>
        <w:jc w:val="center"/>
        <w:rPr>
          <w:sz w:val="30"/>
          <w:szCs w:val="30"/>
        </w:rPr>
      </w:pPr>
    </w:p>
    <w:p w:rsidR="00D024CE" w:rsidRDefault="00D024CE" w:rsidP="002902ED">
      <w:pPr>
        <w:jc w:val="center"/>
        <w:rPr>
          <w:sz w:val="30"/>
          <w:szCs w:val="30"/>
        </w:rPr>
      </w:pPr>
      <w:r>
        <w:rPr>
          <w:noProof/>
          <w:sz w:val="30"/>
          <w:szCs w:val="30"/>
        </w:rPr>
        <w:drawing>
          <wp:inline distT="0" distB="0" distL="0" distR="0" wp14:anchorId="3A623758" wp14:editId="64F20854">
            <wp:extent cx="5400040" cy="3150235"/>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02ED" w:rsidRDefault="002902ED" w:rsidP="002902ED">
      <w:pPr>
        <w:jc w:val="center"/>
        <w:rPr>
          <w:sz w:val="30"/>
          <w:szCs w:val="30"/>
        </w:rPr>
      </w:pPr>
    </w:p>
    <w:p w:rsidR="00D024CE" w:rsidRPr="002902ED" w:rsidRDefault="00D024CE" w:rsidP="002902ED">
      <w:pPr>
        <w:jc w:val="center"/>
        <w:rPr>
          <w:b/>
          <w:sz w:val="30"/>
          <w:szCs w:val="30"/>
        </w:rPr>
      </w:pPr>
      <w:r w:rsidRPr="002902ED">
        <w:rPr>
          <w:b/>
          <w:sz w:val="30"/>
          <w:szCs w:val="30"/>
        </w:rPr>
        <w:t>Classificação do govern</w:t>
      </w:r>
      <w:r w:rsidR="002902ED" w:rsidRPr="002902ED">
        <w:rPr>
          <w:b/>
          <w:sz w:val="30"/>
          <w:szCs w:val="30"/>
        </w:rPr>
        <w:t>o do prefeito Anchieta Patriota</w:t>
      </w:r>
    </w:p>
    <w:p w:rsidR="00D024CE" w:rsidRPr="00AC59C3" w:rsidRDefault="00D024CE" w:rsidP="00D024CE">
      <w:pPr>
        <w:jc w:val="center"/>
        <w:rPr>
          <w:sz w:val="30"/>
          <w:szCs w:val="30"/>
        </w:rPr>
      </w:pPr>
      <w:r>
        <w:rPr>
          <w:noProof/>
          <w:sz w:val="30"/>
          <w:szCs w:val="30"/>
        </w:rPr>
        <w:drawing>
          <wp:inline distT="0" distB="0" distL="0" distR="0" wp14:anchorId="27A732C6" wp14:editId="5453A31B">
            <wp:extent cx="5400040" cy="315023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24CE" w:rsidRPr="002902ED" w:rsidRDefault="00D024CE" w:rsidP="00D024CE">
      <w:pPr>
        <w:jc w:val="center"/>
        <w:rPr>
          <w:b/>
          <w:sz w:val="30"/>
          <w:szCs w:val="30"/>
        </w:rPr>
      </w:pPr>
      <w:r w:rsidRPr="002902ED">
        <w:rPr>
          <w:b/>
          <w:sz w:val="30"/>
          <w:szCs w:val="30"/>
        </w:rPr>
        <w:lastRenderedPageBreak/>
        <w:t>Comparação entre o governo do prefeito Anchieta Patriota e seu antecessor Zé Mário</w:t>
      </w:r>
    </w:p>
    <w:p w:rsidR="00D024CE" w:rsidRDefault="00D024CE" w:rsidP="00D024CE">
      <w:pPr>
        <w:jc w:val="center"/>
        <w:rPr>
          <w:sz w:val="30"/>
          <w:szCs w:val="30"/>
        </w:rPr>
      </w:pPr>
    </w:p>
    <w:p w:rsidR="00D024CE" w:rsidRPr="00AC59C3" w:rsidRDefault="00D024CE" w:rsidP="00D024CE">
      <w:pPr>
        <w:jc w:val="center"/>
        <w:rPr>
          <w:sz w:val="30"/>
          <w:szCs w:val="30"/>
        </w:rPr>
      </w:pPr>
      <w:r>
        <w:rPr>
          <w:noProof/>
          <w:sz w:val="30"/>
          <w:szCs w:val="30"/>
        </w:rPr>
        <w:drawing>
          <wp:inline distT="0" distB="0" distL="0" distR="0" wp14:anchorId="73756861" wp14:editId="7A323B8F">
            <wp:extent cx="5400040" cy="3150235"/>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24CE" w:rsidRPr="00AC59C3" w:rsidRDefault="00D024CE" w:rsidP="00AC59C3">
      <w:pPr>
        <w:jc w:val="center"/>
        <w:rPr>
          <w:sz w:val="30"/>
          <w:szCs w:val="30"/>
        </w:rPr>
      </w:pPr>
    </w:p>
    <w:sectPr w:rsidR="00D024CE" w:rsidRPr="00AC59C3" w:rsidSect="00D37CE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1C5F"/>
    <w:rsid w:val="00006AD7"/>
    <w:rsid w:val="00015CF6"/>
    <w:rsid w:val="00023F51"/>
    <w:rsid w:val="0005091C"/>
    <w:rsid w:val="00053C53"/>
    <w:rsid w:val="00056827"/>
    <w:rsid w:val="000939BF"/>
    <w:rsid w:val="000C668C"/>
    <w:rsid w:val="001102CD"/>
    <w:rsid w:val="00112205"/>
    <w:rsid w:val="00136F10"/>
    <w:rsid w:val="0015620E"/>
    <w:rsid w:val="0016275E"/>
    <w:rsid w:val="001B7932"/>
    <w:rsid w:val="001C60C9"/>
    <w:rsid w:val="001D5010"/>
    <w:rsid w:val="001D6E32"/>
    <w:rsid w:val="00213D7E"/>
    <w:rsid w:val="002147FB"/>
    <w:rsid w:val="0023539B"/>
    <w:rsid w:val="00257492"/>
    <w:rsid w:val="002750A4"/>
    <w:rsid w:val="00281934"/>
    <w:rsid w:val="0029012A"/>
    <w:rsid w:val="002902ED"/>
    <w:rsid w:val="002A6552"/>
    <w:rsid w:val="002D29AD"/>
    <w:rsid w:val="002F5A29"/>
    <w:rsid w:val="003007A1"/>
    <w:rsid w:val="00310FB9"/>
    <w:rsid w:val="00315E10"/>
    <w:rsid w:val="00322C9F"/>
    <w:rsid w:val="00337AC8"/>
    <w:rsid w:val="00346C4D"/>
    <w:rsid w:val="0036133F"/>
    <w:rsid w:val="00364868"/>
    <w:rsid w:val="003B3BB5"/>
    <w:rsid w:val="003C278C"/>
    <w:rsid w:val="003D29A0"/>
    <w:rsid w:val="003D5ACF"/>
    <w:rsid w:val="003D75C7"/>
    <w:rsid w:val="00401F5E"/>
    <w:rsid w:val="00404749"/>
    <w:rsid w:val="0044649E"/>
    <w:rsid w:val="0044722C"/>
    <w:rsid w:val="00447D33"/>
    <w:rsid w:val="00467A80"/>
    <w:rsid w:val="0047347B"/>
    <w:rsid w:val="00473EF4"/>
    <w:rsid w:val="00482B82"/>
    <w:rsid w:val="004857E1"/>
    <w:rsid w:val="00496AEE"/>
    <w:rsid w:val="004A7CC0"/>
    <w:rsid w:val="004B47D7"/>
    <w:rsid w:val="004E0204"/>
    <w:rsid w:val="004E32D0"/>
    <w:rsid w:val="00524CE0"/>
    <w:rsid w:val="00540293"/>
    <w:rsid w:val="00580344"/>
    <w:rsid w:val="005A43B4"/>
    <w:rsid w:val="005B03BC"/>
    <w:rsid w:val="005C676A"/>
    <w:rsid w:val="005C6FDA"/>
    <w:rsid w:val="005D2442"/>
    <w:rsid w:val="005E121C"/>
    <w:rsid w:val="00610AF4"/>
    <w:rsid w:val="0061136A"/>
    <w:rsid w:val="006114AA"/>
    <w:rsid w:val="006207FF"/>
    <w:rsid w:val="006265C2"/>
    <w:rsid w:val="0063198F"/>
    <w:rsid w:val="00633EFA"/>
    <w:rsid w:val="00641CC6"/>
    <w:rsid w:val="00661149"/>
    <w:rsid w:val="00665F48"/>
    <w:rsid w:val="006857E8"/>
    <w:rsid w:val="006B5812"/>
    <w:rsid w:val="006D0048"/>
    <w:rsid w:val="006F62C4"/>
    <w:rsid w:val="00713B99"/>
    <w:rsid w:val="007165B4"/>
    <w:rsid w:val="00717B87"/>
    <w:rsid w:val="00721176"/>
    <w:rsid w:val="007328D0"/>
    <w:rsid w:val="0074015A"/>
    <w:rsid w:val="00761E55"/>
    <w:rsid w:val="007A4647"/>
    <w:rsid w:val="007C3739"/>
    <w:rsid w:val="007C4314"/>
    <w:rsid w:val="007C659C"/>
    <w:rsid w:val="007D525B"/>
    <w:rsid w:val="007E6D73"/>
    <w:rsid w:val="008149D0"/>
    <w:rsid w:val="00820985"/>
    <w:rsid w:val="00833008"/>
    <w:rsid w:val="00836AE0"/>
    <w:rsid w:val="00840730"/>
    <w:rsid w:val="008531CF"/>
    <w:rsid w:val="008665DC"/>
    <w:rsid w:val="008727E2"/>
    <w:rsid w:val="00874CAE"/>
    <w:rsid w:val="008A39A1"/>
    <w:rsid w:val="008A41FC"/>
    <w:rsid w:val="008D2563"/>
    <w:rsid w:val="009014C9"/>
    <w:rsid w:val="0090426D"/>
    <w:rsid w:val="00906D1C"/>
    <w:rsid w:val="009123E6"/>
    <w:rsid w:val="00916D75"/>
    <w:rsid w:val="00957CD2"/>
    <w:rsid w:val="00984BE5"/>
    <w:rsid w:val="009953AD"/>
    <w:rsid w:val="009A624A"/>
    <w:rsid w:val="009A7E3B"/>
    <w:rsid w:val="009A7FB1"/>
    <w:rsid w:val="009D63B1"/>
    <w:rsid w:val="009D76F3"/>
    <w:rsid w:val="009F3053"/>
    <w:rsid w:val="00A07BD7"/>
    <w:rsid w:val="00A20502"/>
    <w:rsid w:val="00A23FE7"/>
    <w:rsid w:val="00A41DD4"/>
    <w:rsid w:val="00A42D04"/>
    <w:rsid w:val="00A464BB"/>
    <w:rsid w:val="00A56136"/>
    <w:rsid w:val="00A57E30"/>
    <w:rsid w:val="00A913C7"/>
    <w:rsid w:val="00A9500E"/>
    <w:rsid w:val="00A9761C"/>
    <w:rsid w:val="00AB3CAF"/>
    <w:rsid w:val="00AB6C57"/>
    <w:rsid w:val="00AC59C3"/>
    <w:rsid w:val="00AD11CA"/>
    <w:rsid w:val="00AF57BF"/>
    <w:rsid w:val="00B01405"/>
    <w:rsid w:val="00B04B7B"/>
    <w:rsid w:val="00B11EA7"/>
    <w:rsid w:val="00B26CF4"/>
    <w:rsid w:val="00B801DF"/>
    <w:rsid w:val="00BA3E0E"/>
    <w:rsid w:val="00BC39A4"/>
    <w:rsid w:val="00BC6FF4"/>
    <w:rsid w:val="00BD4422"/>
    <w:rsid w:val="00BF2504"/>
    <w:rsid w:val="00BF34B5"/>
    <w:rsid w:val="00BF5405"/>
    <w:rsid w:val="00BF7279"/>
    <w:rsid w:val="00C033E1"/>
    <w:rsid w:val="00C04E5E"/>
    <w:rsid w:val="00C20E41"/>
    <w:rsid w:val="00C22B7C"/>
    <w:rsid w:val="00C51FF6"/>
    <w:rsid w:val="00C85EE7"/>
    <w:rsid w:val="00C911D4"/>
    <w:rsid w:val="00CB66D5"/>
    <w:rsid w:val="00CD1C5F"/>
    <w:rsid w:val="00CF0E07"/>
    <w:rsid w:val="00D024CE"/>
    <w:rsid w:val="00D345C7"/>
    <w:rsid w:val="00D37CED"/>
    <w:rsid w:val="00D52E1A"/>
    <w:rsid w:val="00D54662"/>
    <w:rsid w:val="00D61666"/>
    <w:rsid w:val="00D63E9D"/>
    <w:rsid w:val="00D70E88"/>
    <w:rsid w:val="00D844BD"/>
    <w:rsid w:val="00D85A29"/>
    <w:rsid w:val="00DC7031"/>
    <w:rsid w:val="00DD6B8F"/>
    <w:rsid w:val="00DE3502"/>
    <w:rsid w:val="00DF6AB6"/>
    <w:rsid w:val="00E10274"/>
    <w:rsid w:val="00E309A7"/>
    <w:rsid w:val="00E33CE5"/>
    <w:rsid w:val="00E702B4"/>
    <w:rsid w:val="00E952D1"/>
    <w:rsid w:val="00EA52C1"/>
    <w:rsid w:val="00EB7670"/>
    <w:rsid w:val="00EE120E"/>
    <w:rsid w:val="00EF2317"/>
    <w:rsid w:val="00EF74E5"/>
    <w:rsid w:val="00F03AE2"/>
    <w:rsid w:val="00F11EC4"/>
    <w:rsid w:val="00F174BD"/>
    <w:rsid w:val="00F54332"/>
    <w:rsid w:val="00F56412"/>
    <w:rsid w:val="00F671AA"/>
    <w:rsid w:val="00F72550"/>
    <w:rsid w:val="00F96995"/>
    <w:rsid w:val="00FD2ED7"/>
    <w:rsid w:val="00FF30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EAD207-5DD3-4DC4-98E6-413E5093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F"/>
    <w:rPr>
      <w:rFonts w:asciiTheme="minorHAnsi" w:eastAsiaTheme="minorEastAsia" w:hAnsiTheme="minorHAnsi" w:cstheme="minorBidi"/>
      <w:lang w:val="pt-BR" w:eastAsia="pt-BR" w:bidi="ar-SA"/>
    </w:rPr>
  </w:style>
  <w:style w:type="paragraph" w:styleId="Ttulo1">
    <w:name w:val="heading 1"/>
    <w:basedOn w:val="Normal"/>
    <w:next w:val="Normal"/>
    <w:link w:val="Ttulo1Char"/>
    <w:uiPriority w:val="9"/>
    <w:qFormat/>
    <w:rsid w:val="00661149"/>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Ttulo2">
    <w:name w:val="heading 2"/>
    <w:basedOn w:val="Normal"/>
    <w:next w:val="Normal"/>
    <w:link w:val="Ttulo2Char"/>
    <w:uiPriority w:val="9"/>
    <w:unhideWhenUsed/>
    <w:qFormat/>
    <w:rsid w:val="00661149"/>
    <w:pPr>
      <w:spacing w:before="200" w:after="0" w:line="271" w:lineRule="auto"/>
      <w:outlineLvl w:val="1"/>
    </w:pPr>
    <w:rPr>
      <w:rFonts w:asciiTheme="majorHAnsi" w:eastAsiaTheme="minorHAnsi" w:hAnsiTheme="majorHAnsi" w:cstheme="majorBidi"/>
      <w:smallCaps/>
      <w:sz w:val="28"/>
      <w:szCs w:val="28"/>
      <w:lang w:val="en-US" w:eastAsia="en-US" w:bidi="en-US"/>
    </w:rPr>
  </w:style>
  <w:style w:type="paragraph" w:styleId="Ttulo3">
    <w:name w:val="heading 3"/>
    <w:basedOn w:val="Normal"/>
    <w:next w:val="Normal"/>
    <w:link w:val="Ttulo3Char"/>
    <w:uiPriority w:val="9"/>
    <w:semiHidden/>
    <w:unhideWhenUsed/>
    <w:qFormat/>
    <w:rsid w:val="00661149"/>
    <w:pPr>
      <w:spacing w:before="200" w:after="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Ttulo4">
    <w:name w:val="heading 4"/>
    <w:basedOn w:val="Normal"/>
    <w:next w:val="Normal"/>
    <w:link w:val="Ttulo4Char"/>
    <w:uiPriority w:val="9"/>
    <w:semiHidden/>
    <w:unhideWhenUsed/>
    <w:qFormat/>
    <w:rsid w:val="00661149"/>
    <w:pPr>
      <w:spacing w:after="0" w:line="271" w:lineRule="auto"/>
      <w:outlineLvl w:val="3"/>
    </w:pPr>
    <w:rPr>
      <w:rFonts w:asciiTheme="majorHAnsi" w:eastAsiaTheme="minorHAnsi" w:hAnsiTheme="majorHAnsi" w:cstheme="majorBidi"/>
      <w:b/>
      <w:bCs/>
      <w:spacing w:val="5"/>
      <w:sz w:val="24"/>
      <w:szCs w:val="24"/>
      <w:lang w:val="en-US" w:eastAsia="en-US" w:bidi="en-US"/>
    </w:rPr>
  </w:style>
  <w:style w:type="paragraph" w:styleId="Ttulo5">
    <w:name w:val="heading 5"/>
    <w:basedOn w:val="Normal"/>
    <w:next w:val="Normal"/>
    <w:link w:val="Ttulo5Char"/>
    <w:uiPriority w:val="9"/>
    <w:semiHidden/>
    <w:unhideWhenUsed/>
    <w:qFormat/>
    <w:rsid w:val="00661149"/>
    <w:pPr>
      <w:spacing w:after="0" w:line="271" w:lineRule="auto"/>
      <w:outlineLvl w:val="4"/>
    </w:pPr>
    <w:rPr>
      <w:rFonts w:asciiTheme="majorHAnsi" w:eastAsiaTheme="minorHAnsi" w:hAnsiTheme="majorHAnsi" w:cstheme="majorBidi"/>
      <w:i/>
      <w:iCs/>
      <w:sz w:val="24"/>
      <w:szCs w:val="24"/>
      <w:lang w:val="en-US" w:eastAsia="en-US" w:bidi="en-US"/>
    </w:rPr>
  </w:style>
  <w:style w:type="paragraph" w:styleId="Ttulo6">
    <w:name w:val="heading 6"/>
    <w:basedOn w:val="Normal"/>
    <w:next w:val="Normal"/>
    <w:link w:val="Ttulo6Char"/>
    <w:uiPriority w:val="9"/>
    <w:semiHidden/>
    <w:unhideWhenUsed/>
    <w:qFormat/>
    <w:rsid w:val="00661149"/>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eastAsia="en-US" w:bidi="en-US"/>
    </w:rPr>
  </w:style>
  <w:style w:type="paragraph" w:styleId="Ttulo7">
    <w:name w:val="heading 7"/>
    <w:basedOn w:val="Normal"/>
    <w:next w:val="Normal"/>
    <w:link w:val="Ttulo7Char"/>
    <w:uiPriority w:val="9"/>
    <w:semiHidden/>
    <w:unhideWhenUsed/>
    <w:qFormat/>
    <w:rsid w:val="00661149"/>
    <w:pPr>
      <w:spacing w:after="0"/>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Ttulo8">
    <w:name w:val="heading 8"/>
    <w:basedOn w:val="Normal"/>
    <w:next w:val="Normal"/>
    <w:link w:val="Ttulo8Char"/>
    <w:uiPriority w:val="9"/>
    <w:semiHidden/>
    <w:unhideWhenUsed/>
    <w:qFormat/>
    <w:rsid w:val="00661149"/>
    <w:pPr>
      <w:spacing w:after="0"/>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har"/>
    <w:uiPriority w:val="9"/>
    <w:semiHidden/>
    <w:unhideWhenUsed/>
    <w:qFormat/>
    <w:rsid w:val="00661149"/>
    <w:pPr>
      <w:spacing w:after="0"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1149"/>
    <w:rPr>
      <w:smallCaps/>
      <w:spacing w:val="5"/>
      <w:sz w:val="36"/>
      <w:szCs w:val="36"/>
    </w:rPr>
  </w:style>
  <w:style w:type="character" w:customStyle="1" w:styleId="Ttulo2Char">
    <w:name w:val="Título 2 Char"/>
    <w:basedOn w:val="Fontepargpadro"/>
    <w:link w:val="Ttulo2"/>
    <w:uiPriority w:val="9"/>
    <w:rsid w:val="00661149"/>
    <w:rPr>
      <w:smallCaps/>
      <w:sz w:val="28"/>
      <w:szCs w:val="28"/>
    </w:rPr>
  </w:style>
  <w:style w:type="character" w:customStyle="1" w:styleId="Ttulo3Char">
    <w:name w:val="Título 3 Char"/>
    <w:basedOn w:val="Fontepargpadro"/>
    <w:link w:val="Ttulo3"/>
    <w:uiPriority w:val="9"/>
    <w:semiHidden/>
    <w:rsid w:val="00661149"/>
    <w:rPr>
      <w:i/>
      <w:iCs/>
      <w:smallCaps/>
      <w:spacing w:val="5"/>
      <w:sz w:val="26"/>
      <w:szCs w:val="26"/>
    </w:rPr>
  </w:style>
  <w:style w:type="character" w:customStyle="1" w:styleId="Ttulo4Char">
    <w:name w:val="Título 4 Char"/>
    <w:basedOn w:val="Fontepargpadro"/>
    <w:link w:val="Ttulo4"/>
    <w:uiPriority w:val="9"/>
    <w:semiHidden/>
    <w:rsid w:val="00661149"/>
    <w:rPr>
      <w:b/>
      <w:bCs/>
      <w:spacing w:val="5"/>
      <w:sz w:val="24"/>
      <w:szCs w:val="24"/>
    </w:rPr>
  </w:style>
  <w:style w:type="character" w:customStyle="1" w:styleId="Ttulo5Char">
    <w:name w:val="Título 5 Char"/>
    <w:basedOn w:val="Fontepargpadro"/>
    <w:link w:val="Ttulo5"/>
    <w:uiPriority w:val="9"/>
    <w:semiHidden/>
    <w:rsid w:val="00661149"/>
    <w:rPr>
      <w:i/>
      <w:iCs/>
      <w:sz w:val="24"/>
      <w:szCs w:val="24"/>
    </w:rPr>
  </w:style>
  <w:style w:type="character" w:customStyle="1" w:styleId="Ttulo6Char">
    <w:name w:val="Título 6 Char"/>
    <w:basedOn w:val="Fontepargpadro"/>
    <w:link w:val="Ttulo6"/>
    <w:uiPriority w:val="9"/>
    <w:semiHidden/>
    <w:rsid w:val="00661149"/>
    <w:rPr>
      <w:b/>
      <w:bCs/>
      <w:color w:val="595959" w:themeColor="text1" w:themeTint="A6"/>
      <w:spacing w:val="5"/>
      <w:shd w:val="clear" w:color="auto" w:fill="FFFFFF" w:themeFill="background1"/>
    </w:rPr>
  </w:style>
  <w:style w:type="character" w:customStyle="1" w:styleId="Ttulo7Char">
    <w:name w:val="Título 7 Char"/>
    <w:basedOn w:val="Fontepargpadro"/>
    <w:link w:val="Ttulo7"/>
    <w:uiPriority w:val="9"/>
    <w:semiHidden/>
    <w:rsid w:val="00661149"/>
    <w:rPr>
      <w:b/>
      <w:bCs/>
      <w:i/>
      <w:iCs/>
      <w:color w:val="5A5A5A" w:themeColor="text1" w:themeTint="A5"/>
      <w:sz w:val="20"/>
      <w:szCs w:val="20"/>
    </w:rPr>
  </w:style>
  <w:style w:type="character" w:customStyle="1" w:styleId="Ttulo8Char">
    <w:name w:val="Título 8 Char"/>
    <w:basedOn w:val="Fontepargpadro"/>
    <w:link w:val="Ttulo8"/>
    <w:uiPriority w:val="9"/>
    <w:semiHidden/>
    <w:rsid w:val="00661149"/>
    <w:rPr>
      <w:b/>
      <w:bCs/>
      <w:color w:val="7F7F7F" w:themeColor="text1" w:themeTint="80"/>
      <w:sz w:val="20"/>
      <w:szCs w:val="20"/>
    </w:rPr>
  </w:style>
  <w:style w:type="character" w:customStyle="1" w:styleId="Ttulo9Char">
    <w:name w:val="Título 9 Char"/>
    <w:basedOn w:val="Fontepargpadro"/>
    <w:link w:val="Ttulo9"/>
    <w:uiPriority w:val="9"/>
    <w:semiHidden/>
    <w:rsid w:val="00661149"/>
    <w:rPr>
      <w:b/>
      <w:bCs/>
      <w:i/>
      <w:iCs/>
      <w:color w:val="7F7F7F" w:themeColor="text1" w:themeTint="80"/>
      <w:sz w:val="18"/>
      <w:szCs w:val="18"/>
    </w:rPr>
  </w:style>
  <w:style w:type="paragraph" w:styleId="Ttulo">
    <w:name w:val="Title"/>
    <w:basedOn w:val="Normal"/>
    <w:next w:val="Normal"/>
    <w:link w:val="TtuloChar"/>
    <w:uiPriority w:val="10"/>
    <w:qFormat/>
    <w:rsid w:val="00661149"/>
    <w:pPr>
      <w:spacing w:after="300" w:line="240" w:lineRule="auto"/>
      <w:contextualSpacing/>
    </w:pPr>
    <w:rPr>
      <w:rFonts w:asciiTheme="majorHAnsi" w:eastAsiaTheme="minorHAnsi" w:hAnsiTheme="majorHAnsi" w:cstheme="majorBidi"/>
      <w:smallCaps/>
      <w:sz w:val="52"/>
      <w:szCs w:val="52"/>
      <w:lang w:val="en-US" w:eastAsia="en-US" w:bidi="en-US"/>
    </w:rPr>
  </w:style>
  <w:style w:type="character" w:customStyle="1" w:styleId="TtuloChar">
    <w:name w:val="Título Char"/>
    <w:basedOn w:val="Fontepargpadro"/>
    <w:link w:val="Ttulo"/>
    <w:uiPriority w:val="10"/>
    <w:rsid w:val="00661149"/>
    <w:rPr>
      <w:smallCaps/>
      <w:sz w:val="52"/>
      <w:szCs w:val="52"/>
    </w:rPr>
  </w:style>
  <w:style w:type="paragraph" w:styleId="Subttulo">
    <w:name w:val="Subtitle"/>
    <w:basedOn w:val="Normal"/>
    <w:next w:val="Normal"/>
    <w:link w:val="SubttuloChar"/>
    <w:uiPriority w:val="11"/>
    <w:qFormat/>
    <w:rsid w:val="00661149"/>
    <w:rPr>
      <w:rFonts w:asciiTheme="majorHAnsi" w:eastAsiaTheme="minorHAnsi" w:hAnsiTheme="majorHAnsi" w:cstheme="majorBidi"/>
      <w:i/>
      <w:iCs/>
      <w:smallCaps/>
      <w:spacing w:val="10"/>
      <w:sz w:val="28"/>
      <w:szCs w:val="28"/>
      <w:lang w:val="en-US" w:eastAsia="en-US" w:bidi="en-US"/>
    </w:rPr>
  </w:style>
  <w:style w:type="character" w:customStyle="1" w:styleId="SubttuloChar">
    <w:name w:val="Subtítulo Char"/>
    <w:basedOn w:val="Fontepargpadro"/>
    <w:link w:val="Subttulo"/>
    <w:uiPriority w:val="11"/>
    <w:rsid w:val="00661149"/>
    <w:rPr>
      <w:i/>
      <w:iCs/>
      <w:smallCaps/>
      <w:spacing w:val="10"/>
      <w:sz w:val="28"/>
      <w:szCs w:val="28"/>
    </w:rPr>
  </w:style>
  <w:style w:type="character" w:styleId="Forte">
    <w:name w:val="Strong"/>
    <w:uiPriority w:val="22"/>
    <w:qFormat/>
    <w:rsid w:val="00661149"/>
    <w:rPr>
      <w:b/>
      <w:bCs/>
    </w:rPr>
  </w:style>
  <w:style w:type="character" w:styleId="nfase">
    <w:name w:val="Emphasis"/>
    <w:uiPriority w:val="20"/>
    <w:qFormat/>
    <w:rsid w:val="00661149"/>
    <w:rPr>
      <w:b/>
      <w:bCs/>
      <w:i/>
      <w:iCs/>
      <w:spacing w:val="10"/>
    </w:rPr>
  </w:style>
  <w:style w:type="paragraph" w:styleId="SemEspaamento">
    <w:name w:val="No Spacing"/>
    <w:basedOn w:val="Normal"/>
    <w:uiPriority w:val="1"/>
    <w:qFormat/>
    <w:rsid w:val="00661149"/>
    <w:pPr>
      <w:spacing w:after="0" w:line="240" w:lineRule="auto"/>
    </w:pPr>
    <w:rPr>
      <w:rFonts w:asciiTheme="majorHAnsi" w:eastAsiaTheme="minorHAnsi" w:hAnsiTheme="majorHAnsi" w:cstheme="majorBidi"/>
      <w:lang w:eastAsia="en-US" w:bidi="en-US"/>
    </w:rPr>
  </w:style>
  <w:style w:type="paragraph" w:styleId="PargrafodaLista">
    <w:name w:val="List Paragraph"/>
    <w:basedOn w:val="Normal"/>
    <w:uiPriority w:val="34"/>
    <w:qFormat/>
    <w:rsid w:val="00661149"/>
    <w:pPr>
      <w:ind w:left="720"/>
      <w:contextualSpacing/>
    </w:pPr>
    <w:rPr>
      <w:rFonts w:asciiTheme="majorHAnsi" w:eastAsiaTheme="minorHAnsi" w:hAnsiTheme="majorHAnsi" w:cstheme="majorBidi"/>
      <w:lang w:eastAsia="en-US" w:bidi="en-US"/>
    </w:rPr>
  </w:style>
  <w:style w:type="paragraph" w:styleId="Citao">
    <w:name w:val="Quote"/>
    <w:basedOn w:val="Normal"/>
    <w:next w:val="Normal"/>
    <w:link w:val="CitaoChar"/>
    <w:uiPriority w:val="29"/>
    <w:qFormat/>
    <w:rsid w:val="00661149"/>
    <w:rPr>
      <w:rFonts w:asciiTheme="majorHAnsi" w:eastAsiaTheme="minorHAnsi" w:hAnsiTheme="majorHAnsi" w:cstheme="majorBidi"/>
      <w:i/>
      <w:iCs/>
      <w:lang w:val="en-US" w:eastAsia="en-US" w:bidi="en-US"/>
    </w:rPr>
  </w:style>
  <w:style w:type="character" w:customStyle="1" w:styleId="CitaoChar">
    <w:name w:val="Citação Char"/>
    <w:basedOn w:val="Fontepargpadro"/>
    <w:link w:val="Citao"/>
    <w:uiPriority w:val="29"/>
    <w:rsid w:val="00661149"/>
    <w:rPr>
      <w:i/>
      <w:iCs/>
    </w:rPr>
  </w:style>
  <w:style w:type="paragraph" w:styleId="CitaoIntensa">
    <w:name w:val="Intense Quote"/>
    <w:basedOn w:val="Normal"/>
    <w:next w:val="Normal"/>
    <w:link w:val="CitaoIntensaChar"/>
    <w:uiPriority w:val="30"/>
    <w:qFormat/>
    <w:rsid w:val="00661149"/>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lang w:val="en-US" w:eastAsia="en-US" w:bidi="en-US"/>
    </w:rPr>
  </w:style>
  <w:style w:type="character" w:customStyle="1" w:styleId="CitaoIntensaChar">
    <w:name w:val="Citação Intensa Char"/>
    <w:basedOn w:val="Fontepargpadro"/>
    <w:link w:val="CitaoIntensa"/>
    <w:uiPriority w:val="30"/>
    <w:rsid w:val="00661149"/>
    <w:rPr>
      <w:i/>
      <w:iCs/>
    </w:rPr>
  </w:style>
  <w:style w:type="character" w:styleId="nfaseSutil">
    <w:name w:val="Subtle Emphasis"/>
    <w:uiPriority w:val="19"/>
    <w:qFormat/>
    <w:rsid w:val="00661149"/>
    <w:rPr>
      <w:i/>
      <w:iCs/>
    </w:rPr>
  </w:style>
  <w:style w:type="character" w:styleId="nfaseIntensa">
    <w:name w:val="Intense Emphasis"/>
    <w:uiPriority w:val="21"/>
    <w:qFormat/>
    <w:rsid w:val="00661149"/>
    <w:rPr>
      <w:b/>
      <w:bCs/>
      <w:i/>
      <w:iCs/>
    </w:rPr>
  </w:style>
  <w:style w:type="character" w:styleId="RefernciaSutil">
    <w:name w:val="Subtle Reference"/>
    <w:basedOn w:val="Fontepargpadro"/>
    <w:uiPriority w:val="31"/>
    <w:qFormat/>
    <w:rsid w:val="00661149"/>
    <w:rPr>
      <w:smallCaps/>
    </w:rPr>
  </w:style>
  <w:style w:type="character" w:styleId="RefernciaIntensa">
    <w:name w:val="Intense Reference"/>
    <w:uiPriority w:val="32"/>
    <w:qFormat/>
    <w:rsid w:val="00661149"/>
    <w:rPr>
      <w:b/>
      <w:bCs/>
      <w:smallCaps/>
    </w:rPr>
  </w:style>
  <w:style w:type="character" w:styleId="TtulodoLivro">
    <w:name w:val="Book Title"/>
    <w:basedOn w:val="Fontepargpadro"/>
    <w:uiPriority w:val="33"/>
    <w:qFormat/>
    <w:rsid w:val="00661149"/>
    <w:rPr>
      <w:i/>
      <w:iCs/>
      <w:smallCaps/>
      <w:spacing w:val="5"/>
    </w:rPr>
  </w:style>
  <w:style w:type="paragraph" w:styleId="CabealhodoSumrio">
    <w:name w:val="TOC Heading"/>
    <w:basedOn w:val="Ttulo1"/>
    <w:next w:val="Normal"/>
    <w:uiPriority w:val="39"/>
    <w:semiHidden/>
    <w:unhideWhenUsed/>
    <w:qFormat/>
    <w:rsid w:val="00661149"/>
    <w:pPr>
      <w:outlineLvl w:val="9"/>
    </w:pPr>
    <w:rPr>
      <w:lang w:val="pt-BR"/>
    </w:rPr>
  </w:style>
  <w:style w:type="table" w:styleId="Tabelacomgrade">
    <w:name w:val="Table Grid"/>
    <w:basedOn w:val="Tabelanormal"/>
    <w:uiPriority w:val="59"/>
    <w:rsid w:val="00633EFA"/>
    <w:pPr>
      <w:spacing w:after="0" w:line="240" w:lineRule="auto"/>
      <w:ind w:left="357" w:hanging="357"/>
      <w:jc w:val="both"/>
    </w:pPr>
    <w:rPr>
      <w:rFonts w:asciiTheme="minorHAnsi" w:hAnsiTheme="minorHAnsi" w:cstheme="minorBidi"/>
      <w:lang w:val="pt-B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3.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Planilha_do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Planilha_do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Planilha_do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Planilha_do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Planilha_do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Planilha_do_Microsoft_Excel15.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Planilha_do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Planilha_do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Planilha_do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Planilha_do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Plan1!$A$2:$A$7</c:f>
              <c:strCache>
                <c:ptCount val="6"/>
                <c:pt idx="0">
                  <c:v>Anchieta Patriota</c:v>
                </c:pt>
                <c:pt idx="1">
                  <c:v>Didi da Felicidade</c:v>
                </c:pt>
                <c:pt idx="2">
                  <c:v>Neudo da Itã</c:v>
                </c:pt>
                <c:pt idx="3">
                  <c:v>Gleybson Martins</c:v>
                </c:pt>
                <c:pt idx="4">
                  <c:v>Outros</c:v>
                </c:pt>
                <c:pt idx="5">
                  <c:v>Branco/nulo/indeciso/não opinou</c:v>
                </c:pt>
              </c:strCache>
            </c:strRef>
          </c:cat>
          <c:val>
            <c:numRef>
              <c:f>Plan1!$B$2:$B$7</c:f>
              <c:numCache>
                <c:formatCode>General</c:formatCode>
                <c:ptCount val="6"/>
                <c:pt idx="0">
                  <c:v>42.3</c:v>
                </c:pt>
                <c:pt idx="1">
                  <c:v>3.6</c:v>
                </c:pt>
                <c:pt idx="2">
                  <c:v>2.7</c:v>
                </c:pt>
                <c:pt idx="3">
                  <c:v>1.8</c:v>
                </c:pt>
                <c:pt idx="4">
                  <c:v>0.9</c:v>
                </c:pt>
                <c:pt idx="5">
                  <c:v>48.7</c:v>
                </c:pt>
              </c:numCache>
            </c:numRef>
          </c:val>
        </c:ser>
        <c:dLbls>
          <c:showLegendKey val="0"/>
          <c:showVal val="0"/>
          <c:showCatName val="0"/>
          <c:showSerName val="0"/>
          <c:showPercent val="0"/>
          <c:showBubbleSize val="0"/>
        </c:dLbls>
        <c:gapWidth val="219"/>
        <c:overlap val="-27"/>
        <c:axId val="150415320"/>
        <c:axId val="150415712"/>
      </c:barChart>
      <c:catAx>
        <c:axId val="15041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50415712"/>
        <c:crosses val="autoZero"/>
        <c:auto val="1"/>
        <c:lblAlgn val="ctr"/>
        <c:lblOffset val="100"/>
        <c:noMultiLvlLbl val="0"/>
      </c:catAx>
      <c:valAx>
        <c:axId val="15041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0415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Anchieta Patriota</c:v>
                </c:pt>
                <c:pt idx="1">
                  <c:v>Neudo da Itã</c:v>
                </c:pt>
                <c:pt idx="2">
                  <c:v>Branco/nulo/indeciso/não opinou</c:v>
                </c:pt>
              </c:strCache>
            </c:strRef>
          </c:cat>
          <c:val>
            <c:numRef>
              <c:f>Plan1!$B$2:$B$4</c:f>
              <c:numCache>
                <c:formatCode>General</c:formatCode>
                <c:ptCount val="3"/>
                <c:pt idx="0">
                  <c:v>67.3</c:v>
                </c:pt>
                <c:pt idx="1">
                  <c:v>18.600000000000001</c:v>
                </c:pt>
                <c:pt idx="2">
                  <c:v>14.1</c:v>
                </c:pt>
              </c:numCache>
            </c:numRef>
          </c:val>
        </c:ser>
        <c:dLbls>
          <c:showLegendKey val="0"/>
          <c:showVal val="0"/>
          <c:showCatName val="0"/>
          <c:showSerName val="0"/>
          <c:showPercent val="0"/>
          <c:showBubbleSize val="0"/>
        </c:dLbls>
        <c:gapWidth val="219"/>
        <c:overlap val="-27"/>
        <c:axId val="192054472"/>
        <c:axId val="192054864"/>
      </c:barChart>
      <c:catAx>
        <c:axId val="19205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54864"/>
        <c:crosses val="autoZero"/>
        <c:auto val="1"/>
        <c:lblAlgn val="ctr"/>
        <c:lblOffset val="100"/>
        <c:noMultiLvlLbl val="0"/>
      </c:catAx>
      <c:valAx>
        <c:axId val="19205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54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Anchieta Patriota</c:v>
                </c:pt>
                <c:pt idx="1">
                  <c:v>Zé Mário</c:v>
                </c:pt>
                <c:pt idx="2">
                  <c:v>Branco/nulo/indeciso/não opinou</c:v>
                </c:pt>
              </c:strCache>
            </c:strRef>
          </c:cat>
          <c:val>
            <c:numRef>
              <c:f>Plan1!$B$2:$B$4</c:f>
              <c:numCache>
                <c:formatCode>General</c:formatCode>
                <c:ptCount val="3"/>
                <c:pt idx="0">
                  <c:v>75.400000000000006</c:v>
                </c:pt>
                <c:pt idx="1">
                  <c:v>10.9</c:v>
                </c:pt>
                <c:pt idx="2">
                  <c:v>13.7</c:v>
                </c:pt>
              </c:numCache>
            </c:numRef>
          </c:val>
        </c:ser>
        <c:dLbls>
          <c:showLegendKey val="0"/>
          <c:showVal val="0"/>
          <c:showCatName val="0"/>
          <c:showSerName val="0"/>
          <c:showPercent val="0"/>
          <c:showBubbleSize val="0"/>
        </c:dLbls>
        <c:gapWidth val="219"/>
        <c:overlap val="-27"/>
        <c:axId val="194142416"/>
        <c:axId val="194142808"/>
      </c:barChart>
      <c:catAx>
        <c:axId val="19414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4142808"/>
        <c:crosses val="autoZero"/>
        <c:auto val="1"/>
        <c:lblAlgn val="ctr"/>
        <c:lblOffset val="100"/>
        <c:noMultiLvlLbl val="0"/>
      </c:catAx>
      <c:valAx>
        <c:axId val="19414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414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Anchieta Patriota</c:v>
                </c:pt>
                <c:pt idx="1">
                  <c:v>Gleybson Martins</c:v>
                </c:pt>
                <c:pt idx="2">
                  <c:v>Branco/nulo/indeciso/não opinou</c:v>
                </c:pt>
              </c:strCache>
            </c:strRef>
          </c:cat>
          <c:val>
            <c:numRef>
              <c:f>Plan1!$B$2:$B$4</c:f>
              <c:numCache>
                <c:formatCode>General</c:formatCode>
                <c:ptCount val="3"/>
                <c:pt idx="0">
                  <c:v>70.400000000000006</c:v>
                </c:pt>
                <c:pt idx="1">
                  <c:v>16.8</c:v>
                </c:pt>
                <c:pt idx="2">
                  <c:v>12.8</c:v>
                </c:pt>
              </c:numCache>
            </c:numRef>
          </c:val>
        </c:ser>
        <c:dLbls>
          <c:showLegendKey val="0"/>
          <c:showVal val="0"/>
          <c:showCatName val="0"/>
          <c:showSerName val="0"/>
          <c:showPercent val="0"/>
          <c:showBubbleSize val="0"/>
        </c:dLbls>
        <c:gapWidth val="219"/>
        <c:overlap val="-27"/>
        <c:axId val="194143984"/>
        <c:axId val="194144376"/>
      </c:barChart>
      <c:catAx>
        <c:axId val="19414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4144376"/>
        <c:crosses val="autoZero"/>
        <c:auto val="1"/>
        <c:lblAlgn val="ctr"/>
        <c:lblOffset val="100"/>
        <c:noMultiLvlLbl val="0"/>
      </c:catAx>
      <c:valAx>
        <c:axId val="194144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414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Aprova</c:v>
                </c:pt>
                <c:pt idx="1">
                  <c:v>Desaprova</c:v>
                </c:pt>
                <c:pt idx="2">
                  <c:v>Não opinou</c:v>
                </c:pt>
              </c:strCache>
            </c:strRef>
          </c:cat>
          <c:val>
            <c:numRef>
              <c:f>Plan1!$B$2:$B$4</c:f>
              <c:numCache>
                <c:formatCode>General</c:formatCode>
                <c:ptCount val="3"/>
                <c:pt idx="0">
                  <c:v>79.099999999999994</c:v>
                </c:pt>
                <c:pt idx="1">
                  <c:v>15.5</c:v>
                </c:pt>
                <c:pt idx="2">
                  <c:v>5.4</c:v>
                </c:pt>
              </c:numCache>
            </c:numRef>
          </c:val>
        </c:ser>
        <c:dLbls>
          <c:showLegendKey val="0"/>
          <c:showVal val="0"/>
          <c:showCatName val="0"/>
          <c:showSerName val="0"/>
          <c:showPercent val="0"/>
          <c:showBubbleSize val="0"/>
        </c:dLbls>
        <c:gapWidth val="219"/>
        <c:overlap val="-27"/>
        <c:axId val="194145160"/>
        <c:axId val="194145552"/>
      </c:barChart>
      <c:catAx>
        <c:axId val="19414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4145552"/>
        <c:crosses val="autoZero"/>
        <c:auto val="1"/>
        <c:lblAlgn val="ctr"/>
        <c:lblOffset val="100"/>
        <c:noMultiLvlLbl val="0"/>
      </c:catAx>
      <c:valAx>
        <c:axId val="19414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4145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Plan1!$A$2:$A$9</c:f>
              <c:strCache>
                <c:ptCount val="8"/>
                <c:pt idx="0">
                  <c:v>Ótimo</c:v>
                </c:pt>
                <c:pt idx="1">
                  <c:v>Bom</c:v>
                </c:pt>
                <c:pt idx="2">
                  <c:v>Ótimo + Bom</c:v>
                </c:pt>
                <c:pt idx="3">
                  <c:v>Regular</c:v>
                </c:pt>
                <c:pt idx="4">
                  <c:v>Ruim</c:v>
                </c:pt>
                <c:pt idx="5">
                  <c:v>Péssimo</c:v>
                </c:pt>
                <c:pt idx="6">
                  <c:v>Ruim + Péssimo</c:v>
                </c:pt>
                <c:pt idx="7">
                  <c:v>Não opinou</c:v>
                </c:pt>
              </c:strCache>
            </c:strRef>
          </c:cat>
          <c:val>
            <c:numRef>
              <c:f>Plan1!$B$2:$B$9</c:f>
              <c:numCache>
                <c:formatCode>General</c:formatCode>
                <c:ptCount val="8"/>
                <c:pt idx="0">
                  <c:v>14.5</c:v>
                </c:pt>
                <c:pt idx="1">
                  <c:v>45.9</c:v>
                </c:pt>
                <c:pt idx="2">
                  <c:v>60.4</c:v>
                </c:pt>
                <c:pt idx="3">
                  <c:v>28.6</c:v>
                </c:pt>
                <c:pt idx="4">
                  <c:v>3.2</c:v>
                </c:pt>
                <c:pt idx="5">
                  <c:v>5.9</c:v>
                </c:pt>
                <c:pt idx="6">
                  <c:v>9.1</c:v>
                </c:pt>
                <c:pt idx="7">
                  <c:v>1.9</c:v>
                </c:pt>
              </c:numCache>
            </c:numRef>
          </c:val>
        </c:ser>
        <c:dLbls>
          <c:showLegendKey val="0"/>
          <c:showVal val="0"/>
          <c:showCatName val="0"/>
          <c:showSerName val="0"/>
          <c:showPercent val="0"/>
          <c:showBubbleSize val="0"/>
        </c:dLbls>
        <c:gapWidth val="219"/>
        <c:overlap val="-27"/>
        <c:axId val="194146336"/>
        <c:axId val="194146728"/>
      </c:barChart>
      <c:catAx>
        <c:axId val="1941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4146728"/>
        <c:crosses val="autoZero"/>
        <c:auto val="1"/>
        <c:lblAlgn val="ctr"/>
        <c:lblOffset val="100"/>
        <c:noMultiLvlLbl val="0"/>
      </c:catAx>
      <c:valAx>
        <c:axId val="194146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414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Está Melhor</c:v>
                </c:pt>
                <c:pt idx="1">
                  <c:v>Está igual</c:v>
                </c:pt>
                <c:pt idx="2">
                  <c:v>Está Pior</c:v>
                </c:pt>
                <c:pt idx="3">
                  <c:v>Não opinou</c:v>
                </c:pt>
              </c:strCache>
            </c:strRef>
          </c:cat>
          <c:val>
            <c:numRef>
              <c:f>Plan1!$B$2:$B$5</c:f>
              <c:numCache>
                <c:formatCode>General</c:formatCode>
                <c:ptCount val="4"/>
                <c:pt idx="0">
                  <c:v>74.5</c:v>
                </c:pt>
                <c:pt idx="1">
                  <c:v>12.3</c:v>
                </c:pt>
                <c:pt idx="2">
                  <c:v>8.1999999999999993</c:v>
                </c:pt>
                <c:pt idx="3" formatCode="0.0">
                  <c:v>5</c:v>
                </c:pt>
              </c:numCache>
            </c:numRef>
          </c:val>
        </c:ser>
        <c:dLbls>
          <c:showLegendKey val="0"/>
          <c:showVal val="0"/>
          <c:showCatName val="0"/>
          <c:showSerName val="0"/>
          <c:showPercent val="0"/>
          <c:showBubbleSize val="0"/>
        </c:dLbls>
        <c:gapWidth val="219"/>
        <c:overlap val="-27"/>
        <c:axId val="194147512"/>
        <c:axId val="194147904"/>
      </c:barChart>
      <c:catAx>
        <c:axId val="19414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4147904"/>
        <c:crosses val="autoZero"/>
        <c:auto val="1"/>
        <c:lblAlgn val="ctr"/>
        <c:lblOffset val="100"/>
        <c:noMultiLvlLbl val="0"/>
      </c:catAx>
      <c:valAx>
        <c:axId val="19414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414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Plan1!$A$2:$A$7</c:f>
              <c:strCache>
                <c:ptCount val="6"/>
                <c:pt idx="0">
                  <c:v>Anchieta Patriota</c:v>
                </c:pt>
                <c:pt idx="1">
                  <c:v>Neudo da Itã</c:v>
                </c:pt>
                <c:pt idx="2">
                  <c:v>Didi da Felicidade</c:v>
                </c:pt>
                <c:pt idx="3">
                  <c:v>Gleybson Martins</c:v>
                </c:pt>
                <c:pt idx="4">
                  <c:v>Zé Mário</c:v>
                </c:pt>
                <c:pt idx="5">
                  <c:v>Branco/nulo/indeciso/não opinou</c:v>
                </c:pt>
              </c:strCache>
            </c:strRef>
          </c:cat>
          <c:val>
            <c:numRef>
              <c:f>Plan1!$B$2:$B$7</c:f>
              <c:numCache>
                <c:formatCode>General</c:formatCode>
                <c:ptCount val="6"/>
                <c:pt idx="0">
                  <c:v>59.5</c:v>
                </c:pt>
                <c:pt idx="1">
                  <c:v>11.4</c:v>
                </c:pt>
                <c:pt idx="2">
                  <c:v>10.9</c:v>
                </c:pt>
                <c:pt idx="3">
                  <c:v>6.8</c:v>
                </c:pt>
                <c:pt idx="4">
                  <c:v>3.2</c:v>
                </c:pt>
                <c:pt idx="5">
                  <c:v>8.1999999999999993</c:v>
                </c:pt>
              </c:numCache>
            </c:numRef>
          </c:val>
        </c:ser>
        <c:dLbls>
          <c:showLegendKey val="0"/>
          <c:showVal val="0"/>
          <c:showCatName val="0"/>
          <c:showSerName val="0"/>
          <c:showPercent val="0"/>
          <c:showBubbleSize val="0"/>
        </c:dLbls>
        <c:gapWidth val="219"/>
        <c:overlap val="-27"/>
        <c:axId val="150416496"/>
        <c:axId val="150416888"/>
      </c:barChart>
      <c:catAx>
        <c:axId val="1504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50416888"/>
        <c:crosses val="autoZero"/>
        <c:auto val="1"/>
        <c:lblAlgn val="ctr"/>
        <c:lblOffset val="100"/>
        <c:noMultiLvlLbl val="0"/>
      </c:catAx>
      <c:valAx>
        <c:axId val="15041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041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Anchieta Patriota</c:v>
                </c:pt>
                <c:pt idx="1">
                  <c:v>Neudo da Itã</c:v>
                </c:pt>
                <c:pt idx="2">
                  <c:v>Gleybson Martins</c:v>
                </c:pt>
                <c:pt idx="3">
                  <c:v>Branco/nulo/indeciso/não opinou</c:v>
                </c:pt>
              </c:strCache>
            </c:strRef>
          </c:cat>
          <c:val>
            <c:numRef>
              <c:f>Plan1!$B$2:$B$5</c:f>
              <c:numCache>
                <c:formatCode>0.0</c:formatCode>
                <c:ptCount val="4"/>
                <c:pt idx="0" formatCode="General">
                  <c:v>63.6</c:v>
                </c:pt>
                <c:pt idx="1">
                  <c:v>15</c:v>
                </c:pt>
                <c:pt idx="2" formatCode="General">
                  <c:v>9.5</c:v>
                </c:pt>
                <c:pt idx="3" formatCode="General">
                  <c:v>11.9</c:v>
                </c:pt>
              </c:numCache>
            </c:numRef>
          </c:val>
        </c:ser>
        <c:dLbls>
          <c:showLegendKey val="0"/>
          <c:showVal val="0"/>
          <c:showCatName val="0"/>
          <c:showSerName val="0"/>
          <c:showPercent val="0"/>
          <c:showBubbleSize val="0"/>
        </c:dLbls>
        <c:gapWidth val="219"/>
        <c:overlap val="-27"/>
        <c:axId val="150417672"/>
        <c:axId val="150418064"/>
      </c:barChart>
      <c:catAx>
        <c:axId val="150417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50418064"/>
        <c:crosses val="autoZero"/>
        <c:auto val="1"/>
        <c:lblAlgn val="ctr"/>
        <c:lblOffset val="100"/>
        <c:noMultiLvlLbl val="0"/>
      </c:catAx>
      <c:valAx>
        <c:axId val="15041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0417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Anchieta Patriota</c:v>
                </c:pt>
                <c:pt idx="1">
                  <c:v>Didi da Felicidade</c:v>
                </c:pt>
                <c:pt idx="2">
                  <c:v>Gleybson Martins</c:v>
                </c:pt>
                <c:pt idx="3">
                  <c:v>Branco/nulo/indeciso/não opinou</c:v>
                </c:pt>
              </c:strCache>
            </c:strRef>
          </c:cat>
          <c:val>
            <c:numRef>
              <c:f>Plan1!$B$2:$B$5</c:f>
              <c:numCache>
                <c:formatCode>General</c:formatCode>
                <c:ptCount val="4"/>
                <c:pt idx="0">
                  <c:v>63.2</c:v>
                </c:pt>
                <c:pt idx="1">
                  <c:v>16.8</c:v>
                </c:pt>
                <c:pt idx="2">
                  <c:v>10.9</c:v>
                </c:pt>
                <c:pt idx="3">
                  <c:v>9.1</c:v>
                </c:pt>
              </c:numCache>
            </c:numRef>
          </c:val>
        </c:ser>
        <c:dLbls>
          <c:showLegendKey val="0"/>
          <c:showVal val="0"/>
          <c:showCatName val="0"/>
          <c:showSerName val="0"/>
          <c:showPercent val="0"/>
          <c:showBubbleSize val="0"/>
        </c:dLbls>
        <c:gapWidth val="219"/>
        <c:overlap val="-27"/>
        <c:axId val="192047416"/>
        <c:axId val="192047808"/>
      </c:barChart>
      <c:catAx>
        <c:axId val="19204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47808"/>
        <c:crosses val="autoZero"/>
        <c:auto val="1"/>
        <c:lblAlgn val="ctr"/>
        <c:lblOffset val="100"/>
        <c:noMultiLvlLbl val="0"/>
      </c:catAx>
      <c:valAx>
        <c:axId val="19204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4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Anchieta Patriota</c:v>
                </c:pt>
                <c:pt idx="1">
                  <c:v>Neudo da Itã</c:v>
                </c:pt>
                <c:pt idx="2">
                  <c:v>Zé Mário</c:v>
                </c:pt>
                <c:pt idx="3">
                  <c:v>Branco/nulo/indeciso/não opinou</c:v>
                </c:pt>
              </c:strCache>
            </c:strRef>
          </c:cat>
          <c:val>
            <c:numRef>
              <c:f>Plan1!$B$2:$B$5</c:f>
              <c:numCache>
                <c:formatCode>General</c:formatCode>
                <c:ptCount val="4"/>
                <c:pt idx="0" formatCode="0.0">
                  <c:v>65</c:v>
                </c:pt>
                <c:pt idx="1">
                  <c:v>18.600000000000001</c:v>
                </c:pt>
                <c:pt idx="2">
                  <c:v>5.4</c:v>
                </c:pt>
                <c:pt idx="3">
                  <c:v>11</c:v>
                </c:pt>
              </c:numCache>
            </c:numRef>
          </c:val>
        </c:ser>
        <c:dLbls>
          <c:showLegendKey val="0"/>
          <c:showVal val="0"/>
          <c:showCatName val="0"/>
          <c:showSerName val="0"/>
          <c:showPercent val="0"/>
          <c:showBubbleSize val="0"/>
        </c:dLbls>
        <c:gapWidth val="219"/>
        <c:overlap val="-27"/>
        <c:axId val="192048592"/>
        <c:axId val="192048984"/>
      </c:barChart>
      <c:catAx>
        <c:axId val="19204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48984"/>
        <c:crosses val="autoZero"/>
        <c:auto val="1"/>
        <c:lblAlgn val="ctr"/>
        <c:lblOffset val="100"/>
        <c:noMultiLvlLbl val="0"/>
      </c:catAx>
      <c:valAx>
        <c:axId val="192048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4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Anchieta Patriota</c:v>
                </c:pt>
                <c:pt idx="1">
                  <c:v>Didi da Felicidade</c:v>
                </c:pt>
                <c:pt idx="2">
                  <c:v>Neudo da Itã</c:v>
                </c:pt>
                <c:pt idx="3">
                  <c:v>Branco/nulo/indeciso/não opinou</c:v>
                </c:pt>
              </c:strCache>
            </c:strRef>
          </c:cat>
          <c:val>
            <c:numRef>
              <c:f>Plan1!$B$2:$B$5</c:f>
              <c:numCache>
                <c:formatCode>0.0</c:formatCode>
                <c:ptCount val="4"/>
                <c:pt idx="0" formatCode="General">
                  <c:v>61.4</c:v>
                </c:pt>
                <c:pt idx="1">
                  <c:v>15</c:v>
                </c:pt>
                <c:pt idx="2" formatCode="General">
                  <c:v>14.1</c:v>
                </c:pt>
                <c:pt idx="3" formatCode="General">
                  <c:v>9.5</c:v>
                </c:pt>
              </c:numCache>
            </c:numRef>
          </c:val>
        </c:ser>
        <c:dLbls>
          <c:showLegendKey val="0"/>
          <c:showVal val="0"/>
          <c:showCatName val="0"/>
          <c:showSerName val="0"/>
          <c:showPercent val="0"/>
          <c:showBubbleSize val="0"/>
        </c:dLbls>
        <c:gapWidth val="219"/>
        <c:overlap val="-27"/>
        <c:axId val="192049768"/>
        <c:axId val="192050160"/>
      </c:barChart>
      <c:catAx>
        <c:axId val="19204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50160"/>
        <c:crosses val="autoZero"/>
        <c:auto val="1"/>
        <c:lblAlgn val="ctr"/>
        <c:lblOffset val="100"/>
        <c:noMultiLvlLbl val="0"/>
      </c:catAx>
      <c:valAx>
        <c:axId val="19205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4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Anchieta Patriota</c:v>
                </c:pt>
                <c:pt idx="1">
                  <c:v>Gleybson Martins</c:v>
                </c:pt>
                <c:pt idx="2">
                  <c:v>Zé Mário</c:v>
                </c:pt>
                <c:pt idx="3">
                  <c:v>Branco/nulo/indeciso/não opinou</c:v>
                </c:pt>
              </c:strCache>
            </c:strRef>
          </c:cat>
          <c:val>
            <c:numRef>
              <c:f>Plan1!$B$2:$B$5</c:f>
              <c:numCache>
                <c:formatCode>General</c:formatCode>
                <c:ptCount val="4"/>
                <c:pt idx="0">
                  <c:v>67.3</c:v>
                </c:pt>
                <c:pt idx="1">
                  <c:v>14.1</c:v>
                </c:pt>
                <c:pt idx="2">
                  <c:v>7.7</c:v>
                </c:pt>
                <c:pt idx="3">
                  <c:v>10.9</c:v>
                </c:pt>
              </c:numCache>
            </c:numRef>
          </c:val>
        </c:ser>
        <c:dLbls>
          <c:showLegendKey val="0"/>
          <c:showVal val="0"/>
          <c:showCatName val="0"/>
          <c:showSerName val="0"/>
          <c:showPercent val="0"/>
          <c:showBubbleSize val="0"/>
        </c:dLbls>
        <c:gapWidth val="219"/>
        <c:overlap val="-27"/>
        <c:axId val="192050944"/>
        <c:axId val="192051336"/>
      </c:barChart>
      <c:catAx>
        <c:axId val="1920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51336"/>
        <c:crosses val="autoZero"/>
        <c:auto val="1"/>
        <c:lblAlgn val="ctr"/>
        <c:lblOffset val="100"/>
        <c:noMultiLvlLbl val="0"/>
      </c:catAx>
      <c:valAx>
        <c:axId val="192051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5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Anchieta Patriota</c:v>
                </c:pt>
                <c:pt idx="1">
                  <c:v>Didi da Felicidade</c:v>
                </c:pt>
                <c:pt idx="2">
                  <c:v>Zé Mário</c:v>
                </c:pt>
                <c:pt idx="3">
                  <c:v>Branco/nulo/indeciso/não opinou</c:v>
                </c:pt>
              </c:strCache>
            </c:strRef>
          </c:cat>
          <c:val>
            <c:numRef>
              <c:f>Plan1!$B$2:$B$5</c:f>
              <c:numCache>
                <c:formatCode>General</c:formatCode>
                <c:ptCount val="4"/>
                <c:pt idx="0">
                  <c:v>67.7</c:v>
                </c:pt>
                <c:pt idx="1">
                  <c:v>16.399999999999999</c:v>
                </c:pt>
                <c:pt idx="2">
                  <c:v>5.9</c:v>
                </c:pt>
                <c:pt idx="3" formatCode="0.0">
                  <c:v>10</c:v>
                </c:pt>
              </c:numCache>
            </c:numRef>
          </c:val>
        </c:ser>
        <c:dLbls>
          <c:showLegendKey val="0"/>
          <c:showVal val="0"/>
          <c:showCatName val="0"/>
          <c:showSerName val="0"/>
          <c:showPercent val="0"/>
          <c:showBubbleSize val="0"/>
        </c:dLbls>
        <c:gapWidth val="219"/>
        <c:overlap val="-27"/>
        <c:axId val="192052120"/>
        <c:axId val="192052512"/>
      </c:barChart>
      <c:catAx>
        <c:axId val="19205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52512"/>
        <c:crosses val="autoZero"/>
        <c:auto val="1"/>
        <c:lblAlgn val="ctr"/>
        <c:lblOffset val="100"/>
        <c:noMultiLvlLbl val="0"/>
      </c:catAx>
      <c:valAx>
        <c:axId val="19205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52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Anchieta Patriota</c:v>
                </c:pt>
                <c:pt idx="1">
                  <c:v>Didi da Felicidade</c:v>
                </c:pt>
                <c:pt idx="2">
                  <c:v>Branco/nulo/indeciso/não opinou</c:v>
                </c:pt>
              </c:strCache>
            </c:strRef>
          </c:cat>
          <c:val>
            <c:numRef>
              <c:f>Plan1!$B$2:$B$4</c:f>
              <c:numCache>
                <c:formatCode>General</c:formatCode>
                <c:ptCount val="3"/>
                <c:pt idx="0">
                  <c:v>69.099999999999994</c:v>
                </c:pt>
                <c:pt idx="1">
                  <c:v>19.100000000000001</c:v>
                </c:pt>
                <c:pt idx="2">
                  <c:v>11.8</c:v>
                </c:pt>
              </c:numCache>
            </c:numRef>
          </c:val>
        </c:ser>
        <c:dLbls>
          <c:showLegendKey val="0"/>
          <c:showVal val="0"/>
          <c:showCatName val="0"/>
          <c:showSerName val="0"/>
          <c:showPercent val="0"/>
          <c:showBubbleSize val="0"/>
        </c:dLbls>
        <c:gapWidth val="219"/>
        <c:overlap val="-27"/>
        <c:axId val="192053296"/>
        <c:axId val="192053688"/>
      </c:barChart>
      <c:catAx>
        <c:axId val="19205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2053688"/>
        <c:crosses val="autoZero"/>
        <c:auto val="1"/>
        <c:lblAlgn val="ctr"/>
        <c:lblOffset val="100"/>
        <c:noMultiLvlLbl val="0"/>
      </c:catAx>
      <c:valAx>
        <c:axId val="19205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205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1901-9776-4957-B816-420AE93C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12</Pages>
  <Words>732</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Ronald</cp:lastModifiedBy>
  <cp:revision>75</cp:revision>
  <cp:lastPrinted>2019-04-27T02:59:00Z</cp:lastPrinted>
  <dcterms:created xsi:type="dcterms:W3CDTF">2015-10-08T00:01:00Z</dcterms:created>
  <dcterms:modified xsi:type="dcterms:W3CDTF">2019-04-27T13:46:00Z</dcterms:modified>
</cp:coreProperties>
</file>